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F3382">
      <w:pPr>
        <w:rPr>
          <w:rFonts w:hint="eastAsia" w:ascii="黑体" w:hAnsi="黑体" w:eastAsia="黑体"/>
          <w:sz w:val="32"/>
          <w:szCs w:val="32"/>
        </w:rPr>
      </w:pPr>
    </w:p>
    <w:p w14:paraId="6C77A9A3">
      <w:pPr>
        <w:jc w:val="center"/>
        <w:rPr>
          <w:rFonts w:hint="eastAsia" w:ascii="方正小标宋_GBK" w:hAnsi="宋体" w:eastAsia="方正小标宋_GBK"/>
          <w:sz w:val="44"/>
          <w:szCs w:val="44"/>
        </w:rPr>
      </w:pPr>
    </w:p>
    <w:p w14:paraId="45B3C0E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木垒哈萨克自治县融媒体中心</w:t>
      </w:r>
    </w:p>
    <w:p w14:paraId="1BFB82E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AD8D75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BCA0A2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0F398E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C3E0552">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25F237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6E025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005020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B2B79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DDB04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64E52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5CD93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AA9C7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E518D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9B518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381E9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9E7456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85EC7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71E2AD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B5E0D3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22DB6A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EC5A7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FA82FE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24308F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0BAAC5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47349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5C716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1C45E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569010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85A39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854EF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D843B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4F8BFE3">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5E628F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9BDE90B">
      <w:r>
        <w:rPr>
          <w:rFonts w:hint="eastAsia" w:ascii="仿宋_GB2312" w:hAnsi="仿宋_GB2312" w:eastAsia="仿宋_GB2312" w:cs="仿宋_GB2312"/>
          <w:sz w:val="32"/>
          <w:szCs w:val="32"/>
        </w:rPr>
        <w:fldChar w:fldCharType="end"/>
      </w:r>
    </w:p>
    <w:p w14:paraId="25A1FABA">
      <w:pPr>
        <w:rPr>
          <w:rFonts w:ascii="仿宋_GB2312" w:eastAsia="仿宋_GB2312"/>
          <w:sz w:val="32"/>
          <w:szCs w:val="32"/>
        </w:rPr>
      </w:pPr>
      <w:r>
        <w:rPr>
          <w:rFonts w:hint="eastAsia" w:ascii="仿宋_GB2312" w:eastAsia="仿宋_GB2312"/>
          <w:sz w:val="32"/>
          <w:szCs w:val="32"/>
        </w:rPr>
        <w:br w:type="page"/>
      </w:r>
    </w:p>
    <w:p w14:paraId="521C801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2A6B005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DD8C8EB">
      <w:pPr>
        <w:ind w:firstLine="640" w:firstLineChars="200"/>
        <w:jc w:val="left"/>
        <w:rPr>
          <w:rFonts w:ascii="仿宋_GB2312" w:eastAsia="仿宋_GB2312"/>
          <w:sz w:val="32"/>
          <w:szCs w:val="32"/>
        </w:rPr>
      </w:pPr>
      <w:r>
        <w:rPr>
          <w:rFonts w:hint="eastAsia" w:ascii="仿宋_GB2312" w:eastAsia="仿宋_GB2312"/>
          <w:sz w:val="32"/>
          <w:szCs w:val="32"/>
          <w:lang w:eastAsia="zh-CN"/>
        </w:rPr>
        <w:t>1.</w:t>
      </w:r>
      <w:r>
        <w:rPr>
          <w:rFonts w:hint="eastAsia" w:ascii="仿宋_GB2312" w:eastAsia="仿宋_GB2312"/>
          <w:sz w:val="32"/>
          <w:szCs w:val="32"/>
        </w:rPr>
        <w:t>牢牢把握意识形态工作的领导权和主动权，拟定广播电视、新媒体融合政策措施、规章制度，并组织实施。</w:t>
      </w:r>
    </w:p>
    <w:p w14:paraId="40A0BB75">
      <w:pPr>
        <w:ind w:firstLine="640" w:firstLineChars="200"/>
        <w:jc w:val="left"/>
        <w:rPr>
          <w:rFonts w:ascii="仿宋_GB2312" w:eastAsia="仿宋_GB2312"/>
          <w:sz w:val="32"/>
          <w:szCs w:val="32"/>
        </w:rPr>
      </w:pPr>
      <w:r>
        <w:rPr>
          <w:rFonts w:hint="eastAsia" w:ascii="仿宋_GB2312" w:eastAsia="仿宋_GB2312"/>
          <w:sz w:val="32"/>
          <w:szCs w:val="32"/>
          <w:lang w:eastAsia="zh-CN"/>
        </w:rPr>
        <w:t>2.</w:t>
      </w:r>
      <w:r>
        <w:rPr>
          <w:rFonts w:hint="eastAsia" w:ascii="仿宋_GB2312" w:eastAsia="仿宋_GB2312"/>
          <w:sz w:val="32"/>
          <w:szCs w:val="32"/>
        </w:rPr>
        <w:t>统筹广播电视和新媒体融合发展，推动落实广播电视和新媒体融合改革工作</w:t>
      </w:r>
      <w:bookmarkStart w:id="49" w:name="_GoBack"/>
      <w:r>
        <w:rPr>
          <w:rFonts w:hint="eastAsia" w:ascii="仿宋_GB2312" w:eastAsia="仿宋_GB2312"/>
          <w:sz w:val="32"/>
          <w:szCs w:val="32"/>
        </w:rPr>
        <w:t>。</w:t>
      </w:r>
      <w:bookmarkEnd w:id="49"/>
    </w:p>
    <w:p w14:paraId="65F911D3">
      <w:pPr>
        <w:ind w:firstLine="640" w:firstLineChars="200"/>
        <w:jc w:val="left"/>
        <w:rPr>
          <w:rFonts w:ascii="仿宋_GB2312" w:eastAsia="仿宋_GB2312"/>
          <w:sz w:val="32"/>
          <w:szCs w:val="32"/>
        </w:rPr>
      </w:pPr>
      <w:r>
        <w:rPr>
          <w:rFonts w:hint="eastAsia" w:ascii="仿宋_GB2312" w:eastAsia="仿宋_GB2312"/>
          <w:sz w:val="32"/>
          <w:szCs w:val="32"/>
          <w:lang w:eastAsia="zh-CN"/>
        </w:rPr>
        <w:t>3.</w:t>
      </w:r>
      <w:r>
        <w:rPr>
          <w:rFonts w:hint="eastAsia" w:ascii="仿宋_GB2312" w:eastAsia="仿宋_GB2312"/>
          <w:sz w:val="32"/>
          <w:szCs w:val="32"/>
        </w:rPr>
        <w:t>组织实施广播电视重点基础设施建设；负责对各类广播电视机构进行业务指导和行业监管，组织实施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1F2DAE0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67A55B4">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木垒哈萨克自治县融媒体中心2023年度，实有人数</w:t>
      </w:r>
      <w:r>
        <w:rPr>
          <w:rFonts w:hint="eastAsia" w:ascii="仿宋_GB2312" w:eastAsia="仿宋_GB2312"/>
          <w:sz w:val="32"/>
          <w:szCs w:val="32"/>
          <w:lang w:val="zh-CN"/>
        </w:rPr>
        <w:t>52</w:t>
      </w:r>
      <w:r>
        <w:rPr>
          <w:rFonts w:hint="eastAsia" w:ascii="仿宋_GB2312" w:eastAsia="仿宋_GB2312"/>
          <w:sz w:val="32"/>
          <w:szCs w:val="32"/>
        </w:rPr>
        <w:t>人，其中：在职人员</w:t>
      </w:r>
      <w:r>
        <w:rPr>
          <w:rFonts w:hint="eastAsia" w:ascii="仿宋_GB2312" w:eastAsia="仿宋_GB2312"/>
          <w:sz w:val="32"/>
          <w:szCs w:val="32"/>
          <w:lang w:val="zh-CN"/>
        </w:rPr>
        <w:t>33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14:paraId="225A85D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kern w:val="0"/>
          <w:sz w:val="32"/>
        </w:rPr>
        <w:t>行政办公室、采集中心、编辑中心、技术中心</w:t>
      </w:r>
      <w:r>
        <w:rPr>
          <w:rFonts w:hint="eastAsia" w:ascii="仿宋_GB2312" w:hAnsi="宋体" w:eastAsia="仿宋_GB2312" w:cs="宋体"/>
          <w:kern w:val="0"/>
          <w:sz w:val="32"/>
          <w:szCs w:val="32"/>
        </w:rPr>
        <w:t>。</w:t>
      </w:r>
    </w:p>
    <w:p w14:paraId="35B32250">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438164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6BC6D80">
      <w:pPr>
        <w:ind w:firstLine="640" w:firstLineChars="200"/>
        <w:jc w:val="left"/>
        <w:rPr>
          <w:rFonts w:ascii="仿宋_GB2312" w:eastAsia="仿宋_GB2312"/>
          <w:sz w:val="32"/>
          <w:szCs w:val="32"/>
        </w:rPr>
      </w:pPr>
      <w:r>
        <w:rPr>
          <w:rFonts w:hint="eastAsia" w:ascii="仿宋_GB2312" w:eastAsia="仿宋_GB2312"/>
          <w:sz w:val="32"/>
          <w:szCs w:val="32"/>
        </w:rPr>
        <w:t>2023年度收入总计823.65万元，其中：本年收入合计823.65万元，使用非财政拨款结余0.00万元，年初结转和结余0.00万元。</w:t>
      </w:r>
    </w:p>
    <w:p w14:paraId="65C1A60F">
      <w:pPr>
        <w:ind w:firstLine="640" w:firstLineChars="200"/>
        <w:jc w:val="left"/>
        <w:rPr>
          <w:rFonts w:ascii="仿宋_GB2312" w:eastAsia="仿宋_GB2312"/>
          <w:sz w:val="32"/>
          <w:szCs w:val="32"/>
        </w:rPr>
      </w:pPr>
      <w:r>
        <w:rPr>
          <w:rFonts w:hint="eastAsia" w:ascii="仿宋_GB2312" w:eastAsia="仿宋_GB2312"/>
          <w:sz w:val="32"/>
          <w:szCs w:val="32"/>
        </w:rPr>
        <w:t>2023年度支出总计823.65万元，其中：本年支出合计814.25万元，结余分配0.00万元，年末结转和结余9.40万元。</w:t>
      </w:r>
    </w:p>
    <w:p w14:paraId="510C702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减少9.27万元</w:t>
      </w:r>
      <w:r>
        <w:rPr>
          <w:rFonts w:hint="eastAsia" w:ascii="仿宋_GB2312" w:eastAsia="仿宋_GB2312"/>
          <w:sz w:val="32"/>
          <w:szCs w:val="32"/>
        </w:rPr>
        <w:t>，下降1.11%，主要原因是：单位</w:t>
      </w:r>
      <w:r>
        <w:rPr>
          <w:rFonts w:hint="eastAsia" w:ascii="仿宋_GB2312" w:eastAsia="仿宋_GB2312"/>
          <w:sz w:val="32"/>
          <w:szCs w:val="32"/>
          <w:lang w:val="en-US" w:eastAsia="zh-CN"/>
        </w:rPr>
        <w:t>本年人员一次性</w:t>
      </w:r>
      <w:r>
        <w:rPr>
          <w:rFonts w:hint="eastAsia" w:ascii="仿宋_GB2312" w:eastAsia="仿宋_GB2312"/>
          <w:sz w:val="32"/>
          <w:szCs w:val="32"/>
        </w:rPr>
        <w:t>职业年金缴费减少</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单位本年人员减少，工资、津贴补贴、奖金等相关人员经费减少</w:t>
      </w:r>
      <w:r>
        <w:rPr>
          <w:rFonts w:hint="eastAsia" w:ascii="仿宋_GB2312" w:eastAsia="仿宋_GB2312"/>
          <w:sz w:val="32"/>
          <w:szCs w:val="32"/>
        </w:rPr>
        <w:t>。</w:t>
      </w:r>
    </w:p>
    <w:p w14:paraId="6536844B">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77E1712">
      <w:pPr>
        <w:ind w:firstLine="640" w:firstLineChars="200"/>
        <w:jc w:val="left"/>
        <w:rPr>
          <w:rFonts w:ascii="仿宋_GB2312" w:eastAsia="仿宋_GB2312"/>
          <w:sz w:val="32"/>
          <w:szCs w:val="32"/>
        </w:rPr>
      </w:pPr>
      <w:r>
        <w:rPr>
          <w:rFonts w:hint="eastAsia" w:ascii="仿宋_GB2312" w:eastAsia="仿宋_GB2312"/>
          <w:sz w:val="32"/>
          <w:szCs w:val="32"/>
        </w:rPr>
        <w:t>本年收入823.65万元，其中：财政拨款收入</w:t>
      </w:r>
      <w:r>
        <w:rPr>
          <w:rFonts w:hint="eastAsia" w:ascii="仿宋_GB2312" w:eastAsia="仿宋_GB2312"/>
          <w:sz w:val="32"/>
          <w:szCs w:val="32"/>
          <w:lang w:val="zh-CN"/>
        </w:rPr>
        <w:t>811.25</w:t>
      </w:r>
      <w:r>
        <w:rPr>
          <w:rFonts w:hint="eastAsia" w:ascii="仿宋_GB2312" w:eastAsia="仿宋_GB2312"/>
          <w:sz w:val="32"/>
          <w:szCs w:val="32"/>
        </w:rPr>
        <w:t>万元，占</w:t>
      </w:r>
      <w:r>
        <w:rPr>
          <w:rFonts w:hint="eastAsia" w:ascii="仿宋_GB2312" w:eastAsia="仿宋_GB2312"/>
          <w:sz w:val="32"/>
          <w:szCs w:val="32"/>
          <w:lang w:val="zh-CN"/>
        </w:rPr>
        <w:t>98.49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12.40</w:t>
      </w:r>
      <w:r>
        <w:rPr>
          <w:rFonts w:hint="eastAsia" w:ascii="仿宋_GB2312" w:eastAsia="仿宋_GB2312"/>
          <w:sz w:val="32"/>
          <w:szCs w:val="32"/>
        </w:rPr>
        <w:t>万元，占</w:t>
      </w:r>
      <w:r>
        <w:rPr>
          <w:rFonts w:hint="eastAsia" w:ascii="仿宋_GB2312" w:eastAsia="仿宋_GB2312"/>
          <w:sz w:val="32"/>
          <w:szCs w:val="32"/>
          <w:lang w:val="zh-CN"/>
        </w:rPr>
        <w:t>1.51</w:t>
      </w:r>
      <w:r>
        <w:rPr>
          <w:rFonts w:hint="eastAsia" w:ascii="仿宋_GB2312" w:eastAsia="仿宋_GB2312"/>
          <w:sz w:val="32"/>
          <w:szCs w:val="32"/>
        </w:rPr>
        <w:t>%。</w:t>
      </w:r>
    </w:p>
    <w:p w14:paraId="3B4807F9">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5566ADCD">
      <w:pPr>
        <w:ind w:firstLine="640" w:firstLineChars="200"/>
        <w:jc w:val="left"/>
        <w:rPr>
          <w:rFonts w:ascii="仿宋_GB2312" w:eastAsia="仿宋_GB2312"/>
          <w:sz w:val="32"/>
          <w:szCs w:val="32"/>
        </w:rPr>
      </w:pPr>
      <w:r>
        <w:rPr>
          <w:rFonts w:hint="eastAsia" w:ascii="仿宋_GB2312" w:eastAsia="仿宋_GB2312"/>
          <w:sz w:val="32"/>
          <w:szCs w:val="32"/>
        </w:rPr>
        <w:t>本年支出814.25万元，其中：基本支出776.81万元，占95.40%；项目支出37.44万元，占4.60%；上缴上级支出0.00万元，占0.00%；经营支出0.00万元，占0.00%；对附属单位补助支出0.00万元，占0.00%。</w:t>
      </w:r>
    </w:p>
    <w:p w14:paraId="5F268336">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384A47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811.25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811.25</w:t>
      </w:r>
      <w:r>
        <w:rPr>
          <w:rFonts w:hint="eastAsia" w:ascii="仿宋_GB2312" w:eastAsia="仿宋_GB2312"/>
          <w:sz w:val="32"/>
          <w:szCs w:val="32"/>
        </w:rPr>
        <w:t>万元。财政拨款支出总计</w:t>
      </w:r>
      <w:r>
        <w:rPr>
          <w:rFonts w:hint="eastAsia" w:ascii="仿宋_GB2312" w:eastAsia="仿宋_GB2312"/>
          <w:sz w:val="32"/>
          <w:szCs w:val="32"/>
          <w:lang w:val="zh-CN"/>
        </w:rPr>
        <w:t>811.25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811.25</w:t>
      </w:r>
      <w:r>
        <w:rPr>
          <w:rFonts w:hint="eastAsia" w:ascii="仿宋_GB2312" w:eastAsia="仿宋_GB2312"/>
          <w:sz w:val="32"/>
          <w:szCs w:val="32"/>
        </w:rPr>
        <w:t>万元。</w:t>
      </w:r>
    </w:p>
    <w:p w14:paraId="72A6D1CE">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减少21.67万元</w:t>
      </w:r>
      <w:r>
        <w:rPr>
          <w:rFonts w:hint="eastAsia" w:ascii="仿宋_GB2312" w:eastAsia="仿宋_GB2312"/>
          <w:sz w:val="32"/>
          <w:szCs w:val="32"/>
        </w:rPr>
        <w:t>，下降2.60%,主要原因是：单位</w:t>
      </w:r>
      <w:r>
        <w:rPr>
          <w:rFonts w:hint="eastAsia" w:ascii="仿宋_GB2312" w:eastAsia="仿宋_GB2312"/>
          <w:sz w:val="32"/>
          <w:szCs w:val="32"/>
          <w:lang w:val="en-US" w:eastAsia="zh-CN"/>
        </w:rPr>
        <w:t>本年人员一次性</w:t>
      </w:r>
      <w:r>
        <w:rPr>
          <w:rFonts w:hint="eastAsia" w:ascii="仿宋_GB2312" w:eastAsia="仿宋_GB2312"/>
          <w:sz w:val="32"/>
          <w:szCs w:val="32"/>
        </w:rPr>
        <w:t>职业年金缴费减少</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单位本年人员减少，工资、津贴补贴、奖金等相关人员经费减少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705.97</w:t>
      </w:r>
      <w:r>
        <w:rPr>
          <w:rFonts w:hint="eastAsia" w:ascii="仿宋_GB2312" w:eastAsia="仿宋_GB2312"/>
          <w:sz w:val="32"/>
          <w:szCs w:val="32"/>
        </w:rPr>
        <w:t>万元，决算数</w:t>
      </w:r>
      <w:r>
        <w:rPr>
          <w:rFonts w:hint="eastAsia" w:ascii="仿宋_GB2312" w:eastAsia="仿宋_GB2312"/>
          <w:sz w:val="32"/>
          <w:szCs w:val="32"/>
          <w:lang w:val="zh-CN"/>
        </w:rPr>
        <w:t>811.25</w:t>
      </w:r>
      <w:r>
        <w:rPr>
          <w:rFonts w:hint="eastAsia" w:ascii="仿宋_GB2312" w:eastAsia="仿宋_GB2312"/>
          <w:sz w:val="32"/>
          <w:szCs w:val="32"/>
        </w:rPr>
        <w:t>万元，预决算差异率14.91%，主要原因是：年中追加中央广播电视节目无线覆盖运行维护项目</w:t>
      </w:r>
      <w:r>
        <w:rPr>
          <w:rFonts w:hint="eastAsia" w:ascii="仿宋_GB2312" w:eastAsia="仿宋_GB2312"/>
          <w:sz w:val="32"/>
          <w:szCs w:val="32"/>
          <w:lang w:eastAsia="zh-CN"/>
        </w:rPr>
        <w:t>经费、</w:t>
      </w:r>
      <w:r>
        <w:rPr>
          <w:rFonts w:hint="eastAsia" w:ascii="仿宋_GB2312" w:eastAsia="仿宋_GB2312"/>
          <w:sz w:val="32"/>
          <w:szCs w:val="32"/>
        </w:rPr>
        <w:t>自治区广播电视节目无线覆盖运行维护项目经费。</w:t>
      </w:r>
    </w:p>
    <w:p w14:paraId="04CBC4D9">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84B79C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28C4D1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2023年度一般公共预算财政拨款支出811.25万元，占本年支出合计的</w:t>
      </w:r>
      <w:r>
        <w:rPr>
          <w:rFonts w:hint="eastAsia" w:ascii="仿宋_GB2312" w:eastAsia="仿宋_GB2312"/>
          <w:sz w:val="32"/>
          <w:szCs w:val="32"/>
          <w:lang w:val="zh-CN"/>
        </w:rPr>
        <w:t>99.63%</w:t>
      </w:r>
      <w:r>
        <w:rPr>
          <w:rFonts w:hint="eastAsia" w:ascii="仿宋_GB2312" w:eastAsia="仿宋_GB2312"/>
          <w:sz w:val="32"/>
          <w:szCs w:val="32"/>
        </w:rPr>
        <w:t>。与上年相比，</w:t>
      </w:r>
      <w:r>
        <w:rPr>
          <w:rFonts w:hint="eastAsia" w:ascii="仿宋_GB2312" w:eastAsia="仿宋_GB2312"/>
          <w:sz w:val="32"/>
          <w:szCs w:val="32"/>
          <w:lang w:val="zh-CN"/>
        </w:rPr>
        <w:t>减少21.67万元</w:t>
      </w:r>
      <w:r>
        <w:rPr>
          <w:rFonts w:hint="eastAsia" w:ascii="仿宋_GB2312" w:eastAsia="仿宋_GB2312"/>
          <w:sz w:val="32"/>
          <w:szCs w:val="32"/>
        </w:rPr>
        <w:t>，下降2.60%,主要原因是：单位</w:t>
      </w:r>
      <w:r>
        <w:rPr>
          <w:rFonts w:hint="eastAsia" w:ascii="仿宋_GB2312" w:eastAsia="仿宋_GB2312"/>
          <w:sz w:val="32"/>
          <w:szCs w:val="32"/>
          <w:lang w:val="en-US" w:eastAsia="zh-CN"/>
        </w:rPr>
        <w:t>本年人员一次性</w:t>
      </w:r>
      <w:r>
        <w:rPr>
          <w:rFonts w:hint="eastAsia" w:ascii="仿宋_GB2312" w:eastAsia="仿宋_GB2312"/>
          <w:sz w:val="32"/>
          <w:szCs w:val="32"/>
        </w:rPr>
        <w:t>职业年金缴费减少</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单位本年人员减少，工资、津贴补贴、奖金等相关人员经费减少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705.97</w:t>
      </w:r>
      <w:r>
        <w:rPr>
          <w:rFonts w:hint="eastAsia" w:ascii="仿宋_GB2312" w:eastAsia="仿宋_GB2312"/>
          <w:sz w:val="32"/>
          <w:szCs w:val="32"/>
        </w:rPr>
        <w:t>万元，决算数</w:t>
      </w:r>
      <w:r>
        <w:rPr>
          <w:rFonts w:hint="eastAsia" w:ascii="仿宋_GB2312" w:eastAsia="仿宋_GB2312"/>
          <w:sz w:val="32"/>
          <w:szCs w:val="32"/>
          <w:lang w:val="zh-CN"/>
        </w:rPr>
        <w:t>811.25</w:t>
      </w:r>
      <w:r>
        <w:rPr>
          <w:rFonts w:hint="eastAsia" w:ascii="仿宋_GB2312" w:eastAsia="仿宋_GB2312"/>
          <w:sz w:val="32"/>
          <w:szCs w:val="32"/>
        </w:rPr>
        <w:t>万元，预决算差异率</w:t>
      </w:r>
      <w:r>
        <w:rPr>
          <w:rFonts w:hint="eastAsia" w:ascii="仿宋_GB2312" w:eastAsia="仿宋_GB2312"/>
          <w:sz w:val="32"/>
          <w:szCs w:val="32"/>
          <w:lang w:val="zh-CN"/>
        </w:rPr>
        <w:t>14.91%</w:t>
      </w:r>
      <w:r>
        <w:rPr>
          <w:rFonts w:hint="eastAsia" w:ascii="仿宋_GB2312" w:eastAsia="仿宋_GB2312"/>
          <w:sz w:val="32"/>
          <w:szCs w:val="32"/>
        </w:rPr>
        <w:t>，主要原因是：年中追加中央广播电视节目无线覆盖运行维护项目经费</w:t>
      </w:r>
      <w:r>
        <w:rPr>
          <w:rFonts w:hint="eastAsia" w:ascii="仿宋_GB2312" w:eastAsia="仿宋_GB2312"/>
          <w:sz w:val="32"/>
          <w:szCs w:val="32"/>
          <w:lang w:eastAsia="zh-CN"/>
        </w:rPr>
        <w:t>、</w:t>
      </w:r>
      <w:r>
        <w:rPr>
          <w:rFonts w:hint="eastAsia" w:ascii="仿宋_GB2312" w:eastAsia="仿宋_GB2312"/>
          <w:sz w:val="32"/>
          <w:szCs w:val="32"/>
        </w:rPr>
        <w:t>自治区广播电视节目无线覆盖运行维护项目经费。</w:t>
      </w:r>
    </w:p>
    <w:p w14:paraId="7B765E3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371E4D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781.48</w:t>
      </w:r>
      <w:r>
        <w:rPr>
          <w:rFonts w:ascii="仿宋_GB2312" w:eastAsia="仿宋_GB2312"/>
          <w:kern w:val="2"/>
          <w:sz w:val="32"/>
          <w:szCs w:val="32"/>
          <w:lang w:val="zh-CN"/>
        </w:rPr>
        <w:t>万元，占</w:t>
      </w:r>
      <w:r>
        <w:rPr>
          <w:rFonts w:hint="eastAsia" w:ascii="仿宋_GB2312" w:eastAsia="仿宋_GB2312"/>
          <w:kern w:val="2"/>
          <w:sz w:val="32"/>
          <w:szCs w:val="32"/>
          <w:lang w:val="zh-CN"/>
        </w:rPr>
        <w:t>96.33</w:t>
      </w:r>
      <w:r>
        <w:rPr>
          <w:rFonts w:ascii="仿宋_GB2312" w:eastAsia="仿宋_GB2312"/>
          <w:kern w:val="2"/>
          <w:sz w:val="32"/>
          <w:szCs w:val="32"/>
          <w:lang w:val="zh-CN"/>
        </w:rPr>
        <w:t>%；</w:t>
      </w:r>
    </w:p>
    <w:p w14:paraId="4364495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29.78</w:t>
      </w:r>
      <w:r>
        <w:rPr>
          <w:rFonts w:ascii="仿宋_GB2312" w:eastAsia="仿宋_GB2312"/>
          <w:kern w:val="2"/>
          <w:sz w:val="32"/>
          <w:szCs w:val="32"/>
          <w:lang w:val="zh-CN"/>
        </w:rPr>
        <w:t>万元，占</w:t>
      </w:r>
      <w:r>
        <w:rPr>
          <w:rFonts w:hint="eastAsia" w:ascii="仿宋_GB2312" w:eastAsia="仿宋_GB2312"/>
          <w:kern w:val="2"/>
          <w:sz w:val="32"/>
          <w:szCs w:val="32"/>
          <w:lang w:val="zh-CN"/>
        </w:rPr>
        <w:t>3.67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D18DA5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D7C1F27">
      <w:pPr>
        <w:ind w:firstLine="640" w:firstLineChars="200"/>
        <w:jc w:val="left"/>
        <w:rPr>
          <w:rFonts w:ascii="仿宋_GB2312" w:eastAsia="仿宋_GB2312"/>
          <w:sz w:val="32"/>
          <w:szCs w:val="32"/>
        </w:rPr>
      </w:pPr>
      <w:r>
        <w:rPr>
          <w:rFonts w:hint="eastAsia" w:ascii="仿宋_GB2312" w:eastAsia="仿宋_GB2312"/>
          <w:sz w:val="32"/>
          <w:szCs w:val="32"/>
        </w:rPr>
        <w:t>1.文化旅游体育与传媒支出（类）广播电视（款）广播电视事务（项）:支出决算数为744.03万元，比上年决算增加72.21万元，增长10.75%，主要原因是：本年单位</w:t>
      </w:r>
      <w:r>
        <w:rPr>
          <w:rFonts w:hint="eastAsia" w:ascii="仿宋_GB2312" w:eastAsia="仿宋_GB2312"/>
          <w:sz w:val="32"/>
          <w:szCs w:val="32"/>
          <w:lang w:val="en-US" w:eastAsia="zh-CN"/>
        </w:rPr>
        <w:t>长聘人员工资福利费用较上年增加</w:t>
      </w:r>
      <w:r>
        <w:rPr>
          <w:rFonts w:hint="eastAsia" w:ascii="仿宋_GB2312" w:eastAsia="仿宋_GB2312"/>
          <w:sz w:val="32"/>
          <w:szCs w:val="32"/>
        </w:rPr>
        <w:t>。</w:t>
      </w:r>
    </w:p>
    <w:p w14:paraId="1DC4112F">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2.社会保障和就业支出（类）抚恤（款）死亡抚恤（项）:支出决算数为8.79万元，比上年决算增加8.79万元，增长100%，主要原因是：单位本年人员丧葬费、抚恤金补助较上年增加。</w:t>
      </w:r>
    </w:p>
    <w:p w14:paraId="05D3EEDA">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5.95万元，比上年决算增加3.09万元，增长108.04%，主要原因是：本年退休人员增加，退休人员取暖费、交通补助费用增加。</w:t>
      </w:r>
    </w:p>
    <w:p w14:paraId="2E7ECC35">
      <w:pPr>
        <w:ind w:firstLine="640" w:firstLineChars="200"/>
        <w:jc w:val="left"/>
        <w:rPr>
          <w:rFonts w:ascii="仿宋_GB2312" w:eastAsia="仿宋_GB2312"/>
          <w:sz w:val="32"/>
          <w:szCs w:val="32"/>
        </w:rPr>
      </w:pPr>
      <w:r>
        <w:rPr>
          <w:rFonts w:hint="eastAsia" w:ascii="仿宋_GB2312" w:eastAsia="仿宋_GB2312"/>
          <w:sz w:val="32"/>
          <w:szCs w:val="32"/>
        </w:rPr>
        <w:t>4.文化旅游体育与传媒支出（类）其他文化旅游体育与传媒支出（款）其他文化旅游体育与传媒支出（项）:支出决算数为30.45万元，比上年决算增加3.61万元，增长13.45%，主要原因是：中央广播电视节目无线覆盖运行维护项目经费增加。</w:t>
      </w:r>
    </w:p>
    <w:p w14:paraId="516CCAC5">
      <w:pPr>
        <w:ind w:firstLine="640" w:firstLineChars="200"/>
        <w:jc w:val="left"/>
        <w:rPr>
          <w:rFonts w:ascii="仿宋_GB2312" w:eastAsia="仿宋_GB2312"/>
          <w:sz w:val="32"/>
          <w:szCs w:val="32"/>
        </w:rPr>
      </w:pPr>
      <w:r>
        <w:rPr>
          <w:rFonts w:hint="eastAsia" w:ascii="仿宋_GB2312" w:eastAsia="仿宋_GB2312"/>
          <w:sz w:val="32"/>
          <w:szCs w:val="32"/>
        </w:rPr>
        <w:t>5.文化旅游体育与传媒支出（类）广播电视（款）其他广播电视支出（项）:支出决算数为7.00万元，比上年决算增加7.00万元，增长100%，主要原因是：自治区广播电视节目无线覆盖运行维护项目经费增加。</w:t>
      </w:r>
    </w:p>
    <w:p w14:paraId="55ABC646">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6.社会保障和就业支出（类）行政事业单位养老支出（款）机关事业单位职业年金缴费支出（项）:支出决算数为15.04万元，比上年决算减少8.21万元，下降35.31%，主要原因是：单位</w:t>
      </w:r>
      <w:r>
        <w:rPr>
          <w:rFonts w:hint="eastAsia" w:ascii="仿宋_GB2312" w:eastAsia="仿宋_GB2312"/>
          <w:sz w:val="32"/>
          <w:szCs w:val="32"/>
          <w:lang w:val="en-US" w:eastAsia="zh-CN"/>
        </w:rPr>
        <w:t>本年人员一次性</w:t>
      </w:r>
      <w:r>
        <w:rPr>
          <w:rFonts w:hint="eastAsia" w:ascii="仿宋_GB2312" w:eastAsia="仿宋_GB2312"/>
          <w:sz w:val="32"/>
          <w:szCs w:val="32"/>
        </w:rPr>
        <w:t>职业年金缴费减少。</w:t>
      </w:r>
    </w:p>
    <w:p w14:paraId="39E25C0C">
      <w:pPr>
        <w:ind w:firstLine="640" w:firstLineChars="200"/>
        <w:jc w:val="left"/>
        <w:rPr>
          <w:rFonts w:ascii="仿宋_GB2312" w:eastAsia="仿宋_GB2312"/>
          <w:sz w:val="32"/>
          <w:szCs w:val="32"/>
        </w:rPr>
      </w:pPr>
      <w:r>
        <w:rPr>
          <w:rFonts w:hint="eastAsia" w:ascii="仿宋_GB2312" w:eastAsia="仿宋_GB2312"/>
          <w:sz w:val="32"/>
          <w:szCs w:val="32"/>
        </w:rPr>
        <w:t>7.住房保障支出（类）住房改革支出（款）住房公积金（项）:支出决算数为0.00万元，比上年决算减少49.95万元，下降100%，主要原因是：本年功能科目调整，此科目经费本年合并至主款科目核算，导致此经费减少。</w:t>
      </w:r>
    </w:p>
    <w:p w14:paraId="3BF2126C">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0.00万元，比上年决算减少58.20万元，下降100%，主要原因是：本年功能科目调整，此科目经费本年合并至主款科目核算，导致此经费减少。</w:t>
      </w:r>
    </w:p>
    <w:p w14:paraId="50B99FC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C34BB9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773.81万元，其中：人员经费747.02万元，包括：基本工资、津贴补贴、奖金、机关事业单位基本养老保险缴费、职业年金缴费、职工基本医疗保险缴费、其他社会保障缴费、住房公积金、其他工资福利支出、退休费、抚恤金、奖励金、其他对个人和家庭的补助。</w:t>
      </w:r>
    </w:p>
    <w:p w14:paraId="320A3585">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公用经费26.79万元，包括：办公费、邮电费、取暖费、差旅费、维修（护）费、劳务费、公务用车运行维护费、其他商品和服务支出。</w:t>
      </w:r>
    </w:p>
    <w:p w14:paraId="4CB3EAC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D43E99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“三公”经费支出0.84万元，</w:t>
      </w:r>
      <w:r>
        <w:rPr>
          <w:rFonts w:hint="eastAsia" w:ascii="仿宋_GB2312" w:eastAsia="仿宋_GB2312"/>
          <w:sz w:val="32"/>
          <w:szCs w:val="32"/>
        </w:rPr>
        <w:t>比上年</w:t>
      </w:r>
      <w:r>
        <w:rPr>
          <w:rFonts w:hint="eastAsia" w:ascii="仿宋_GB2312" w:eastAsia="仿宋_GB2312"/>
          <w:sz w:val="32"/>
          <w:szCs w:val="32"/>
          <w:lang w:val="zh-CN"/>
        </w:rPr>
        <w:t>减少4.14万元，</w:t>
      </w:r>
      <w:r>
        <w:rPr>
          <w:rFonts w:hint="eastAsia" w:ascii="仿宋_GB2312" w:eastAsia="仿宋_GB2312"/>
          <w:sz w:val="32"/>
          <w:szCs w:val="32"/>
        </w:rPr>
        <w:t>下降83.13%,</w:t>
      </w:r>
      <w:r>
        <w:rPr>
          <w:rFonts w:hint="eastAsia" w:ascii="仿宋_GB2312" w:eastAsia="仿宋_GB2312"/>
          <w:sz w:val="32"/>
          <w:szCs w:val="32"/>
          <w:lang w:val="zh-CN"/>
        </w:rPr>
        <w:t>主要原因是：绿色出行，车辆维护维修费，燃油费等减少；单位本年接待次数、人数减少，接待费用减少。其中：因公出国（境）费支出0.00万元，占0.00%，比上年增加0.00万元，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主要原因是：单位本年无此项经费；公务用车购置及运行维护费支出0.84万元，占100.00%，比上年减少3.16万元，</w:t>
      </w:r>
      <w:r>
        <w:rPr>
          <w:rFonts w:hint="eastAsia" w:ascii="仿宋_GB2312" w:eastAsia="仿宋_GB2312"/>
          <w:sz w:val="32"/>
          <w:szCs w:val="32"/>
        </w:rPr>
        <w:t>下降79.00%,</w:t>
      </w:r>
      <w:r>
        <w:rPr>
          <w:rFonts w:hint="eastAsia" w:ascii="仿宋_GB2312" w:eastAsia="仿宋_GB2312"/>
          <w:sz w:val="32"/>
          <w:szCs w:val="32"/>
          <w:lang w:val="zh-CN"/>
        </w:rPr>
        <w:t>主要原因是：绿色出行，车辆维护维修费，燃油费等减少；公务接待费支出0.00万元，占0.00%，比上年减少0.98万元，</w:t>
      </w:r>
      <w:r>
        <w:rPr>
          <w:rFonts w:hint="eastAsia" w:ascii="仿宋_GB2312" w:eastAsia="仿宋_GB2312"/>
          <w:sz w:val="32"/>
          <w:szCs w:val="32"/>
        </w:rPr>
        <w:t>下降100.00%,</w:t>
      </w:r>
      <w:r>
        <w:rPr>
          <w:rFonts w:hint="eastAsia" w:ascii="仿宋_GB2312" w:eastAsia="仿宋_GB2312"/>
          <w:sz w:val="32"/>
          <w:szCs w:val="32"/>
          <w:lang w:val="zh-CN"/>
        </w:rPr>
        <w:t>主要原因是：单位本年接待次数、人数减少，接待费用减少。</w:t>
      </w:r>
    </w:p>
    <w:p w14:paraId="2164BF9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115C7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B8A27E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0.84万元，其中：公务用车购置费0.00万元，公务用车运行维护费0.84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6E29F5E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5ACC6E9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预算数0.84万元，决算数0.84万元，预决算差异率0.00%，主要原因是：严格按照预算执行，预决算对比无差异。其中：因公出国（境）费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预算数0.84万元，决算数0.84万元，预决算差异率0.00%，主要原因是：严格按照预算执行，预决算对比无差异；公务接待费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6FBBB3D4">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77410D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B01223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896CDC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DB6585B">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7688B4D">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0B4E6B5">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2023年度木垒哈萨克自治县融媒体中心（事业单位）公用经费支出26.79万元，比上年增加8.39万元，增长45.60%，主要原因是：本年单位办公费、邮电费、取暖费增加。</w:t>
      </w:r>
    </w:p>
    <w:p w14:paraId="1703908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ECBB47F">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2023年度政府采购支出总额46.65万元，其中：政府采购货物支出26.01万元、政府采购工程支出0.00万元、政府采购服务支出20.64万元。</w:t>
      </w:r>
    </w:p>
    <w:p w14:paraId="67D87434">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授予中小企业合同金额46.65万元，占政府采购支出总额的100.00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，其中：授予小微企业合同金额46.65万元，占政府采购支出总额的100.00</w:t>
      </w:r>
      <w:r>
        <w:rPr>
          <w:rFonts w:ascii="仿宋_GB2312" w:eastAsia="仿宋_GB2312"/>
          <w:sz w:val="32"/>
          <w:szCs w:val="32"/>
        </w:rPr>
        <w:t>%</w:t>
      </w:r>
      <w:r>
        <w:rPr>
          <w:rFonts w:hint="eastAsia" w:ascii="仿宋_GB2312" w:eastAsia="仿宋_GB2312"/>
          <w:sz w:val="32"/>
          <w:szCs w:val="32"/>
        </w:rPr>
        <w:t>。</w:t>
      </w:r>
    </w:p>
    <w:p w14:paraId="75EEE9B2">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98846B3">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1,174.76万元，房屋0.00平方米，价值0.00万元。车辆1辆，价值11.20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C0D36B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1F9D837">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823.65</w:t>
      </w:r>
      <w:r>
        <w:rPr>
          <w:rFonts w:hint="eastAsia" w:ascii="仿宋_GB2312" w:eastAsia="仿宋_GB2312"/>
          <w:sz w:val="32"/>
          <w:szCs w:val="32"/>
        </w:rPr>
        <w:t>万元，实际执行总额</w:t>
      </w:r>
      <w:r>
        <w:rPr>
          <w:rFonts w:ascii="仿宋_GB2312" w:eastAsia="仿宋_GB2312"/>
          <w:sz w:val="32"/>
          <w:szCs w:val="32"/>
        </w:rPr>
        <w:t>814.25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预算绩效评价项目1个，全年预算数3.00万元，全年执行数3.00万元。预算绩效管理取得的成效：一是做好群众服务工作，保障社会大局稳定，提高群众安全感；二是促进统筹规划和综合协调，提升人居环境质量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137"/>
        <w:gridCol w:w="1504"/>
        <w:gridCol w:w="1153"/>
        <w:gridCol w:w="1134"/>
        <w:gridCol w:w="1274"/>
        <w:gridCol w:w="852"/>
        <w:gridCol w:w="851"/>
        <w:gridCol w:w="617"/>
      </w:tblGrid>
      <w:tr w14:paraId="43C7FE6D">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E47CE74">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86540AC">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A78691C">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9380309">
        <w:tblPrEx>
          <w:tblCellMar>
            <w:top w:w="0" w:type="dxa"/>
            <w:left w:w="108" w:type="dxa"/>
            <w:bottom w:w="0" w:type="dxa"/>
            <w:right w:w="108" w:type="dxa"/>
          </w:tblCellMar>
        </w:tblPrEx>
        <w:trPr>
          <w:trHeight w:val="660" w:hRule="atLeast"/>
          <w:jc w:val="center"/>
        </w:trPr>
        <w:tc>
          <w:tcPr>
            <w:tcW w:w="113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6ED6BB">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385" w:type="dxa"/>
            <w:gridSpan w:val="7"/>
            <w:tcBorders>
              <w:top w:val="single" w:color="auto" w:sz="4" w:space="0"/>
              <w:left w:val="nil"/>
              <w:bottom w:val="single" w:color="auto" w:sz="4" w:space="0"/>
              <w:right w:val="single" w:color="auto" w:sz="4" w:space="0"/>
            </w:tcBorders>
            <w:shd w:val="clear" w:color="auto" w:fill="auto"/>
            <w:noWrap/>
            <w:vAlign w:val="center"/>
          </w:tcPr>
          <w:p w14:paraId="6A30B260">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融媒体中心</w:t>
            </w:r>
          </w:p>
        </w:tc>
      </w:tr>
      <w:tr w14:paraId="67820808">
        <w:tblPrEx>
          <w:tblCellMar>
            <w:top w:w="0" w:type="dxa"/>
            <w:left w:w="108" w:type="dxa"/>
            <w:bottom w:w="0" w:type="dxa"/>
            <w:right w:w="108" w:type="dxa"/>
          </w:tblCellMar>
        </w:tblPrEx>
        <w:trPr>
          <w:trHeight w:val="570" w:hRule="atLeast"/>
          <w:jc w:val="center"/>
        </w:trPr>
        <w:tc>
          <w:tcPr>
            <w:tcW w:w="11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D95B45">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504" w:type="dxa"/>
            <w:tcBorders>
              <w:top w:val="nil"/>
              <w:left w:val="nil"/>
              <w:bottom w:val="single" w:color="auto" w:sz="4" w:space="0"/>
              <w:right w:val="single" w:color="auto" w:sz="4" w:space="0"/>
            </w:tcBorders>
            <w:shd w:val="clear" w:color="auto" w:fill="auto"/>
            <w:vAlign w:val="center"/>
          </w:tcPr>
          <w:p w14:paraId="418F283A">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53" w:type="dxa"/>
            <w:tcBorders>
              <w:top w:val="nil"/>
              <w:left w:val="nil"/>
              <w:bottom w:val="single" w:color="auto" w:sz="4" w:space="0"/>
              <w:right w:val="single" w:color="auto" w:sz="4" w:space="0"/>
            </w:tcBorders>
            <w:shd w:val="clear" w:color="auto" w:fill="auto"/>
            <w:vAlign w:val="center"/>
          </w:tcPr>
          <w:p w14:paraId="2C0721D2">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134" w:type="dxa"/>
            <w:tcBorders>
              <w:top w:val="nil"/>
              <w:left w:val="nil"/>
              <w:bottom w:val="single" w:color="auto" w:sz="4" w:space="0"/>
              <w:right w:val="single" w:color="auto" w:sz="4" w:space="0"/>
            </w:tcBorders>
            <w:shd w:val="clear" w:color="auto" w:fill="auto"/>
            <w:vAlign w:val="center"/>
          </w:tcPr>
          <w:p w14:paraId="28A94C95">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74" w:type="dxa"/>
            <w:tcBorders>
              <w:top w:val="nil"/>
              <w:left w:val="nil"/>
              <w:bottom w:val="single" w:color="auto" w:sz="4" w:space="0"/>
              <w:right w:val="single" w:color="auto" w:sz="4" w:space="0"/>
            </w:tcBorders>
            <w:shd w:val="clear" w:color="auto" w:fill="auto"/>
            <w:vAlign w:val="center"/>
          </w:tcPr>
          <w:p w14:paraId="01EBBB10">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52" w:type="dxa"/>
            <w:tcBorders>
              <w:top w:val="nil"/>
              <w:left w:val="nil"/>
              <w:bottom w:val="single" w:color="auto" w:sz="4" w:space="0"/>
              <w:right w:val="single" w:color="auto" w:sz="4" w:space="0"/>
            </w:tcBorders>
            <w:shd w:val="clear" w:color="auto" w:fill="auto"/>
            <w:vAlign w:val="center"/>
          </w:tcPr>
          <w:p w14:paraId="4B73FA80">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3B5DE85B">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1CA7AC1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32A6649">
        <w:tblPrEx>
          <w:tblCellMar>
            <w:top w:w="0" w:type="dxa"/>
            <w:left w:w="108" w:type="dxa"/>
            <w:bottom w:w="0" w:type="dxa"/>
            <w:right w:w="108" w:type="dxa"/>
          </w:tblCellMar>
        </w:tblPrEx>
        <w:trPr>
          <w:trHeight w:val="879"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027B09A8">
            <w:pPr>
              <w:widowControl/>
              <w:jc w:val="left"/>
              <w:rPr>
                <w:rFonts w:hint="eastAsia" w:ascii="宋体" w:hAnsi="宋体" w:cs="宋体"/>
                <w:kern w:val="0"/>
                <w:sz w:val="20"/>
                <w:szCs w:val="20"/>
              </w:rPr>
            </w:pPr>
          </w:p>
        </w:tc>
        <w:tc>
          <w:tcPr>
            <w:tcW w:w="1504" w:type="dxa"/>
            <w:tcBorders>
              <w:top w:val="nil"/>
              <w:left w:val="nil"/>
              <w:bottom w:val="single" w:color="auto" w:sz="4" w:space="0"/>
              <w:right w:val="single" w:color="auto" w:sz="4" w:space="0"/>
            </w:tcBorders>
            <w:shd w:val="clear" w:color="auto" w:fill="auto"/>
            <w:noWrap/>
            <w:vAlign w:val="center"/>
          </w:tcPr>
          <w:p w14:paraId="452E10FA">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53" w:type="dxa"/>
            <w:tcBorders>
              <w:top w:val="nil"/>
              <w:left w:val="nil"/>
              <w:bottom w:val="single" w:color="auto" w:sz="4" w:space="0"/>
              <w:right w:val="single" w:color="auto" w:sz="4" w:space="0"/>
            </w:tcBorders>
            <w:shd w:val="clear" w:color="auto" w:fill="auto"/>
            <w:vAlign w:val="center"/>
          </w:tcPr>
          <w:p w14:paraId="134E215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3761BAE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4" w:type="dxa"/>
            <w:tcBorders>
              <w:top w:val="nil"/>
              <w:left w:val="nil"/>
              <w:bottom w:val="single" w:color="auto" w:sz="4" w:space="0"/>
              <w:right w:val="single" w:color="auto" w:sz="4" w:space="0"/>
            </w:tcBorders>
            <w:shd w:val="clear" w:color="auto" w:fill="auto"/>
            <w:vAlign w:val="center"/>
          </w:tcPr>
          <w:p w14:paraId="3B4C27E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2" w:type="dxa"/>
            <w:tcBorders>
              <w:top w:val="nil"/>
              <w:left w:val="nil"/>
              <w:bottom w:val="single" w:color="auto" w:sz="4" w:space="0"/>
              <w:right w:val="single" w:color="auto" w:sz="4" w:space="0"/>
            </w:tcBorders>
            <w:shd w:val="clear" w:color="auto" w:fill="auto"/>
            <w:vAlign w:val="center"/>
          </w:tcPr>
          <w:p w14:paraId="73A2B52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440CB83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3704EDF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6A98EFE">
        <w:tblPrEx>
          <w:tblCellMar>
            <w:top w:w="0" w:type="dxa"/>
            <w:left w:w="108" w:type="dxa"/>
            <w:bottom w:w="0" w:type="dxa"/>
            <w:right w:w="108" w:type="dxa"/>
          </w:tblCellMar>
        </w:tblPrEx>
        <w:trPr>
          <w:trHeight w:val="879"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1CA2EFE3">
            <w:pPr>
              <w:widowControl/>
              <w:jc w:val="left"/>
              <w:rPr>
                <w:rFonts w:hint="eastAsia" w:ascii="宋体" w:hAnsi="宋体" w:cs="宋体"/>
                <w:kern w:val="0"/>
                <w:sz w:val="20"/>
                <w:szCs w:val="20"/>
              </w:rPr>
            </w:pPr>
          </w:p>
        </w:tc>
        <w:tc>
          <w:tcPr>
            <w:tcW w:w="1504" w:type="dxa"/>
            <w:tcBorders>
              <w:top w:val="nil"/>
              <w:left w:val="nil"/>
              <w:bottom w:val="single" w:color="auto" w:sz="4" w:space="0"/>
              <w:right w:val="single" w:color="auto" w:sz="4" w:space="0"/>
            </w:tcBorders>
            <w:shd w:val="clear" w:color="auto" w:fill="auto"/>
            <w:vAlign w:val="center"/>
          </w:tcPr>
          <w:p w14:paraId="31D9AA7D">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53" w:type="dxa"/>
            <w:tcBorders>
              <w:top w:val="nil"/>
              <w:left w:val="nil"/>
              <w:bottom w:val="single" w:color="auto" w:sz="4" w:space="0"/>
              <w:right w:val="single" w:color="auto" w:sz="4" w:space="0"/>
            </w:tcBorders>
            <w:shd w:val="clear" w:color="auto" w:fill="auto"/>
            <w:vAlign w:val="center"/>
          </w:tcPr>
          <w:p w14:paraId="066E3AC8">
            <w:pPr>
              <w:widowControl/>
              <w:jc w:val="center"/>
              <w:rPr>
                <w:rFonts w:hint="eastAsia" w:ascii="宋体" w:hAnsi="宋体" w:cs="宋体"/>
                <w:kern w:val="0"/>
                <w:sz w:val="20"/>
                <w:szCs w:val="20"/>
              </w:rPr>
            </w:pPr>
            <w:r>
              <w:rPr>
                <w:rFonts w:hint="eastAsia" w:ascii="宋体" w:hAnsi="宋体" w:cs="宋体"/>
                <w:kern w:val="0"/>
                <w:sz w:val="20"/>
                <w:szCs w:val="20"/>
              </w:rPr>
              <w:t>7.00</w:t>
            </w:r>
          </w:p>
        </w:tc>
        <w:tc>
          <w:tcPr>
            <w:tcW w:w="1134" w:type="dxa"/>
            <w:tcBorders>
              <w:top w:val="nil"/>
              <w:left w:val="nil"/>
              <w:bottom w:val="single" w:color="auto" w:sz="4" w:space="0"/>
              <w:right w:val="single" w:color="auto" w:sz="4" w:space="0"/>
            </w:tcBorders>
            <w:shd w:val="clear" w:color="auto" w:fill="auto"/>
            <w:vAlign w:val="center"/>
          </w:tcPr>
          <w:p w14:paraId="4DD1B511">
            <w:pPr>
              <w:widowControl/>
              <w:jc w:val="center"/>
              <w:rPr>
                <w:rFonts w:hint="eastAsia" w:ascii="宋体" w:hAnsi="宋体" w:cs="宋体"/>
                <w:kern w:val="0"/>
                <w:sz w:val="20"/>
                <w:szCs w:val="20"/>
              </w:rPr>
            </w:pPr>
            <w:r>
              <w:rPr>
                <w:rFonts w:hint="eastAsia" w:ascii="宋体" w:hAnsi="宋体" w:cs="宋体"/>
                <w:kern w:val="0"/>
                <w:sz w:val="20"/>
                <w:szCs w:val="20"/>
              </w:rPr>
              <w:t>7.00</w:t>
            </w:r>
          </w:p>
        </w:tc>
        <w:tc>
          <w:tcPr>
            <w:tcW w:w="1274" w:type="dxa"/>
            <w:tcBorders>
              <w:top w:val="nil"/>
              <w:left w:val="nil"/>
              <w:bottom w:val="single" w:color="auto" w:sz="4" w:space="0"/>
              <w:right w:val="single" w:color="auto" w:sz="4" w:space="0"/>
            </w:tcBorders>
            <w:shd w:val="clear" w:color="auto" w:fill="auto"/>
            <w:vAlign w:val="center"/>
          </w:tcPr>
          <w:p w14:paraId="011C1FAD">
            <w:pPr>
              <w:widowControl/>
              <w:jc w:val="center"/>
              <w:rPr>
                <w:rFonts w:hint="eastAsia" w:ascii="宋体" w:hAnsi="宋体" w:cs="宋体"/>
                <w:kern w:val="0"/>
                <w:sz w:val="20"/>
                <w:szCs w:val="20"/>
              </w:rPr>
            </w:pPr>
            <w:r>
              <w:rPr>
                <w:rFonts w:hint="eastAsia" w:ascii="宋体" w:hAnsi="宋体" w:cs="宋体"/>
                <w:kern w:val="0"/>
                <w:sz w:val="20"/>
                <w:szCs w:val="20"/>
              </w:rPr>
              <w:t>7.00</w:t>
            </w:r>
          </w:p>
        </w:tc>
        <w:tc>
          <w:tcPr>
            <w:tcW w:w="852" w:type="dxa"/>
            <w:tcBorders>
              <w:top w:val="nil"/>
              <w:left w:val="nil"/>
              <w:bottom w:val="single" w:color="auto" w:sz="4" w:space="0"/>
              <w:right w:val="single" w:color="auto" w:sz="4" w:space="0"/>
            </w:tcBorders>
            <w:shd w:val="clear" w:color="auto" w:fill="auto"/>
            <w:vAlign w:val="center"/>
          </w:tcPr>
          <w:p w14:paraId="2EF7E2C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76C499B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F4A764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F1ECAFC">
        <w:tblPrEx>
          <w:tblCellMar>
            <w:top w:w="0" w:type="dxa"/>
            <w:left w:w="108" w:type="dxa"/>
            <w:bottom w:w="0" w:type="dxa"/>
            <w:right w:w="108" w:type="dxa"/>
          </w:tblCellMar>
        </w:tblPrEx>
        <w:trPr>
          <w:trHeight w:val="879"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01DF551C">
            <w:pPr>
              <w:widowControl/>
              <w:jc w:val="left"/>
              <w:rPr>
                <w:rFonts w:hint="eastAsia" w:ascii="宋体" w:hAnsi="宋体" w:cs="宋体"/>
                <w:kern w:val="0"/>
                <w:sz w:val="20"/>
                <w:szCs w:val="20"/>
              </w:rPr>
            </w:pPr>
          </w:p>
        </w:tc>
        <w:tc>
          <w:tcPr>
            <w:tcW w:w="1504" w:type="dxa"/>
            <w:tcBorders>
              <w:top w:val="nil"/>
              <w:left w:val="nil"/>
              <w:bottom w:val="single" w:color="auto" w:sz="4" w:space="0"/>
              <w:right w:val="single" w:color="auto" w:sz="4" w:space="0"/>
            </w:tcBorders>
            <w:shd w:val="clear" w:color="auto" w:fill="auto"/>
            <w:vAlign w:val="center"/>
          </w:tcPr>
          <w:p w14:paraId="6FD0B47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53" w:type="dxa"/>
            <w:tcBorders>
              <w:top w:val="nil"/>
              <w:left w:val="nil"/>
              <w:bottom w:val="single" w:color="auto" w:sz="4" w:space="0"/>
              <w:right w:val="single" w:color="auto" w:sz="4" w:space="0"/>
            </w:tcBorders>
            <w:shd w:val="clear" w:color="auto" w:fill="auto"/>
            <w:vAlign w:val="center"/>
          </w:tcPr>
          <w:p w14:paraId="34A71F6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0A6CA6C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4" w:type="dxa"/>
            <w:tcBorders>
              <w:top w:val="nil"/>
              <w:left w:val="nil"/>
              <w:bottom w:val="single" w:color="auto" w:sz="4" w:space="0"/>
              <w:right w:val="single" w:color="auto" w:sz="4" w:space="0"/>
            </w:tcBorders>
            <w:shd w:val="clear" w:color="auto" w:fill="auto"/>
            <w:vAlign w:val="center"/>
          </w:tcPr>
          <w:p w14:paraId="054723D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2" w:type="dxa"/>
            <w:tcBorders>
              <w:top w:val="nil"/>
              <w:left w:val="nil"/>
              <w:bottom w:val="single" w:color="auto" w:sz="4" w:space="0"/>
              <w:right w:val="single" w:color="auto" w:sz="4" w:space="0"/>
            </w:tcBorders>
            <w:shd w:val="clear" w:color="auto" w:fill="auto"/>
            <w:vAlign w:val="center"/>
          </w:tcPr>
          <w:p w14:paraId="1537D3F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19CC70A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30B2F3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C360616">
        <w:tblPrEx>
          <w:tblCellMar>
            <w:top w:w="0" w:type="dxa"/>
            <w:left w:w="108" w:type="dxa"/>
            <w:bottom w:w="0" w:type="dxa"/>
            <w:right w:w="108" w:type="dxa"/>
          </w:tblCellMar>
        </w:tblPrEx>
        <w:trPr>
          <w:trHeight w:val="879"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0B5E115F">
            <w:pPr>
              <w:widowControl/>
              <w:jc w:val="left"/>
              <w:rPr>
                <w:rFonts w:hint="eastAsia" w:ascii="宋体" w:hAnsi="宋体" w:cs="宋体"/>
                <w:kern w:val="0"/>
                <w:sz w:val="20"/>
                <w:szCs w:val="20"/>
              </w:rPr>
            </w:pPr>
          </w:p>
        </w:tc>
        <w:tc>
          <w:tcPr>
            <w:tcW w:w="1504" w:type="dxa"/>
            <w:tcBorders>
              <w:top w:val="nil"/>
              <w:left w:val="nil"/>
              <w:bottom w:val="single" w:color="auto" w:sz="4" w:space="0"/>
              <w:right w:val="single" w:color="auto" w:sz="4" w:space="0"/>
            </w:tcBorders>
            <w:shd w:val="clear" w:color="auto" w:fill="auto"/>
            <w:vAlign w:val="center"/>
          </w:tcPr>
          <w:p w14:paraId="32CD2BAD">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53" w:type="dxa"/>
            <w:tcBorders>
              <w:top w:val="nil"/>
              <w:left w:val="nil"/>
              <w:bottom w:val="single" w:color="auto" w:sz="4" w:space="0"/>
              <w:right w:val="single" w:color="auto" w:sz="4" w:space="0"/>
            </w:tcBorders>
            <w:shd w:val="clear" w:color="auto" w:fill="auto"/>
            <w:vAlign w:val="center"/>
          </w:tcPr>
          <w:p w14:paraId="04114E3D">
            <w:pPr>
              <w:widowControl/>
              <w:jc w:val="center"/>
              <w:rPr>
                <w:rFonts w:hint="eastAsia" w:ascii="宋体" w:hAnsi="宋体" w:cs="宋体"/>
                <w:kern w:val="0"/>
                <w:sz w:val="20"/>
                <w:szCs w:val="20"/>
              </w:rPr>
            </w:pPr>
            <w:r>
              <w:rPr>
                <w:rFonts w:hint="eastAsia" w:ascii="宋体" w:hAnsi="宋体" w:cs="宋体"/>
                <w:kern w:val="0"/>
                <w:sz w:val="20"/>
                <w:szCs w:val="20"/>
              </w:rPr>
              <w:t>698.97</w:t>
            </w:r>
          </w:p>
        </w:tc>
        <w:tc>
          <w:tcPr>
            <w:tcW w:w="1134" w:type="dxa"/>
            <w:tcBorders>
              <w:top w:val="nil"/>
              <w:left w:val="nil"/>
              <w:bottom w:val="single" w:color="auto" w:sz="4" w:space="0"/>
              <w:right w:val="single" w:color="auto" w:sz="4" w:space="0"/>
            </w:tcBorders>
            <w:shd w:val="clear" w:color="auto" w:fill="auto"/>
            <w:vAlign w:val="center"/>
          </w:tcPr>
          <w:p w14:paraId="26F32B1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816.65</w:t>
            </w:r>
          </w:p>
        </w:tc>
        <w:tc>
          <w:tcPr>
            <w:tcW w:w="1274" w:type="dxa"/>
            <w:tcBorders>
              <w:top w:val="nil"/>
              <w:left w:val="nil"/>
              <w:bottom w:val="single" w:color="auto" w:sz="4" w:space="0"/>
              <w:right w:val="single" w:color="auto" w:sz="4" w:space="0"/>
            </w:tcBorders>
            <w:shd w:val="clear" w:color="auto" w:fill="auto"/>
            <w:vAlign w:val="center"/>
          </w:tcPr>
          <w:p w14:paraId="59C8DC4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807.25</w:t>
            </w:r>
          </w:p>
        </w:tc>
        <w:tc>
          <w:tcPr>
            <w:tcW w:w="852" w:type="dxa"/>
            <w:tcBorders>
              <w:top w:val="nil"/>
              <w:left w:val="nil"/>
              <w:bottom w:val="single" w:color="auto" w:sz="4" w:space="0"/>
              <w:right w:val="single" w:color="auto" w:sz="4" w:space="0"/>
            </w:tcBorders>
            <w:shd w:val="clear" w:color="auto" w:fill="auto"/>
            <w:vAlign w:val="center"/>
          </w:tcPr>
          <w:p w14:paraId="09B7A89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65CAD0E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0BC8B3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25CC734">
        <w:tblPrEx>
          <w:tblCellMar>
            <w:top w:w="0" w:type="dxa"/>
            <w:left w:w="108" w:type="dxa"/>
            <w:bottom w:w="0" w:type="dxa"/>
            <w:right w:w="108" w:type="dxa"/>
          </w:tblCellMar>
        </w:tblPrEx>
        <w:trPr>
          <w:trHeight w:val="879"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4F9467E9">
            <w:pPr>
              <w:widowControl/>
              <w:jc w:val="left"/>
              <w:rPr>
                <w:rFonts w:hint="eastAsia" w:ascii="宋体" w:hAnsi="宋体" w:cs="宋体"/>
                <w:kern w:val="0"/>
                <w:sz w:val="20"/>
                <w:szCs w:val="20"/>
              </w:rPr>
            </w:pPr>
          </w:p>
        </w:tc>
        <w:tc>
          <w:tcPr>
            <w:tcW w:w="1504" w:type="dxa"/>
            <w:tcBorders>
              <w:top w:val="nil"/>
              <w:left w:val="nil"/>
              <w:bottom w:val="single" w:color="auto" w:sz="4" w:space="0"/>
              <w:right w:val="single" w:color="auto" w:sz="4" w:space="0"/>
            </w:tcBorders>
            <w:shd w:val="clear" w:color="auto" w:fill="auto"/>
            <w:vAlign w:val="center"/>
          </w:tcPr>
          <w:p w14:paraId="0B634165">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53" w:type="dxa"/>
            <w:tcBorders>
              <w:top w:val="nil"/>
              <w:left w:val="nil"/>
              <w:bottom w:val="single" w:color="auto" w:sz="4" w:space="0"/>
              <w:right w:val="single" w:color="auto" w:sz="4" w:space="0"/>
            </w:tcBorders>
            <w:shd w:val="clear" w:color="auto" w:fill="auto"/>
            <w:vAlign w:val="center"/>
          </w:tcPr>
          <w:p w14:paraId="79D07AC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4E043D1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4" w:type="dxa"/>
            <w:tcBorders>
              <w:top w:val="nil"/>
              <w:left w:val="nil"/>
              <w:bottom w:val="single" w:color="auto" w:sz="4" w:space="0"/>
              <w:right w:val="single" w:color="auto" w:sz="4" w:space="0"/>
            </w:tcBorders>
            <w:shd w:val="clear" w:color="auto" w:fill="auto"/>
            <w:vAlign w:val="center"/>
          </w:tcPr>
          <w:p w14:paraId="13A8E97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2" w:type="dxa"/>
            <w:tcBorders>
              <w:top w:val="nil"/>
              <w:left w:val="nil"/>
              <w:bottom w:val="single" w:color="auto" w:sz="4" w:space="0"/>
              <w:right w:val="single" w:color="auto" w:sz="4" w:space="0"/>
            </w:tcBorders>
            <w:shd w:val="clear" w:color="auto" w:fill="auto"/>
            <w:vAlign w:val="center"/>
          </w:tcPr>
          <w:p w14:paraId="5212081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18CE717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2E2D045">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2A1FE4D">
        <w:tblPrEx>
          <w:tblCellMar>
            <w:top w:w="0" w:type="dxa"/>
            <w:left w:w="108" w:type="dxa"/>
            <w:bottom w:w="0" w:type="dxa"/>
            <w:right w:w="108" w:type="dxa"/>
          </w:tblCellMar>
        </w:tblPrEx>
        <w:trPr>
          <w:trHeight w:val="879"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0C52CB18">
            <w:pPr>
              <w:widowControl/>
              <w:jc w:val="left"/>
              <w:rPr>
                <w:rFonts w:hint="eastAsia" w:ascii="宋体" w:hAnsi="宋体" w:cs="宋体"/>
                <w:kern w:val="0"/>
                <w:sz w:val="20"/>
                <w:szCs w:val="20"/>
              </w:rPr>
            </w:pPr>
          </w:p>
        </w:tc>
        <w:tc>
          <w:tcPr>
            <w:tcW w:w="1504" w:type="dxa"/>
            <w:tcBorders>
              <w:top w:val="nil"/>
              <w:left w:val="nil"/>
              <w:bottom w:val="single" w:color="auto" w:sz="4" w:space="0"/>
              <w:right w:val="single" w:color="auto" w:sz="4" w:space="0"/>
            </w:tcBorders>
            <w:shd w:val="clear" w:color="auto" w:fill="auto"/>
            <w:vAlign w:val="center"/>
          </w:tcPr>
          <w:p w14:paraId="5F4609D8">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53" w:type="dxa"/>
            <w:tcBorders>
              <w:top w:val="nil"/>
              <w:left w:val="nil"/>
              <w:bottom w:val="single" w:color="auto" w:sz="4" w:space="0"/>
              <w:right w:val="single" w:color="auto" w:sz="4" w:space="0"/>
            </w:tcBorders>
            <w:shd w:val="clear" w:color="auto" w:fill="auto"/>
            <w:vAlign w:val="center"/>
          </w:tcPr>
          <w:p w14:paraId="1CF4912B">
            <w:pPr>
              <w:widowControl/>
              <w:jc w:val="center"/>
              <w:rPr>
                <w:rFonts w:hint="eastAsia" w:ascii="宋体" w:hAnsi="宋体" w:cs="宋体"/>
                <w:kern w:val="0"/>
                <w:sz w:val="20"/>
                <w:szCs w:val="20"/>
              </w:rPr>
            </w:pPr>
            <w:r>
              <w:rPr>
                <w:rFonts w:hint="eastAsia" w:ascii="宋体" w:hAnsi="宋体" w:cs="宋体"/>
                <w:kern w:val="0"/>
                <w:sz w:val="20"/>
                <w:szCs w:val="20"/>
              </w:rPr>
              <w:t>705.97</w:t>
            </w:r>
          </w:p>
        </w:tc>
        <w:tc>
          <w:tcPr>
            <w:tcW w:w="1134" w:type="dxa"/>
            <w:tcBorders>
              <w:top w:val="nil"/>
              <w:left w:val="nil"/>
              <w:bottom w:val="single" w:color="auto" w:sz="4" w:space="0"/>
              <w:right w:val="single" w:color="auto" w:sz="4" w:space="0"/>
            </w:tcBorders>
            <w:shd w:val="clear" w:color="auto" w:fill="auto"/>
            <w:vAlign w:val="center"/>
          </w:tcPr>
          <w:p w14:paraId="6D71CF1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823.65</w:t>
            </w:r>
          </w:p>
        </w:tc>
        <w:tc>
          <w:tcPr>
            <w:tcW w:w="1274" w:type="dxa"/>
            <w:tcBorders>
              <w:top w:val="nil"/>
              <w:left w:val="nil"/>
              <w:bottom w:val="single" w:color="auto" w:sz="4" w:space="0"/>
              <w:right w:val="single" w:color="auto" w:sz="4" w:space="0"/>
            </w:tcBorders>
            <w:shd w:val="clear" w:color="auto" w:fill="auto"/>
            <w:vAlign w:val="center"/>
          </w:tcPr>
          <w:p w14:paraId="4222DFED">
            <w:pPr>
              <w:widowControl/>
              <w:jc w:val="center"/>
              <w:rPr>
                <w:rFonts w:hint="eastAsia" w:ascii="宋体" w:hAnsi="宋体" w:eastAsia="宋体" w:cs="宋体"/>
                <w:kern w:val="0"/>
                <w:sz w:val="20"/>
                <w:szCs w:val="20"/>
                <w:lang w:eastAsia="zh-CN"/>
              </w:rPr>
            </w:pPr>
            <w:bookmarkStart w:id="30" w:name="_Hlk174902877"/>
            <w:r>
              <w:rPr>
                <w:rFonts w:hint="eastAsia" w:ascii="宋体" w:hAnsi="宋体" w:cs="宋体"/>
                <w:kern w:val="0"/>
                <w:sz w:val="20"/>
                <w:szCs w:val="20"/>
              </w:rPr>
              <w:t>814.25</w:t>
            </w:r>
            <w:bookmarkEnd w:id="30"/>
          </w:p>
        </w:tc>
        <w:tc>
          <w:tcPr>
            <w:tcW w:w="852" w:type="dxa"/>
            <w:tcBorders>
              <w:top w:val="nil"/>
              <w:left w:val="nil"/>
              <w:bottom w:val="single" w:color="auto" w:sz="4" w:space="0"/>
              <w:right w:val="single" w:color="auto" w:sz="4" w:space="0"/>
            </w:tcBorders>
            <w:shd w:val="clear" w:color="auto" w:fill="auto"/>
            <w:vAlign w:val="center"/>
          </w:tcPr>
          <w:p w14:paraId="4EF56C0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383E15B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0D4112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A0B29B6">
        <w:tblPrEx>
          <w:tblCellMar>
            <w:top w:w="0" w:type="dxa"/>
            <w:left w:w="108" w:type="dxa"/>
            <w:bottom w:w="0" w:type="dxa"/>
            <w:right w:w="108" w:type="dxa"/>
          </w:tblCellMar>
        </w:tblPrEx>
        <w:trPr>
          <w:trHeight w:val="705" w:hRule="atLeast"/>
          <w:jc w:val="center"/>
        </w:trPr>
        <w:tc>
          <w:tcPr>
            <w:tcW w:w="11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5853F">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791" w:type="dxa"/>
            <w:gridSpan w:val="3"/>
            <w:tcBorders>
              <w:top w:val="single" w:color="auto" w:sz="4" w:space="0"/>
              <w:left w:val="nil"/>
              <w:bottom w:val="single" w:color="auto" w:sz="4" w:space="0"/>
              <w:right w:val="single" w:color="auto" w:sz="4" w:space="0"/>
            </w:tcBorders>
            <w:shd w:val="clear" w:color="auto" w:fill="auto"/>
            <w:noWrap/>
            <w:vAlign w:val="center"/>
          </w:tcPr>
          <w:p w14:paraId="57F5A158">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94" w:type="dxa"/>
            <w:gridSpan w:val="4"/>
            <w:tcBorders>
              <w:top w:val="single" w:color="auto" w:sz="4" w:space="0"/>
              <w:left w:val="nil"/>
              <w:bottom w:val="single" w:color="auto" w:sz="4" w:space="0"/>
              <w:right w:val="single" w:color="auto" w:sz="4" w:space="0"/>
            </w:tcBorders>
            <w:shd w:val="clear" w:color="auto" w:fill="auto"/>
            <w:noWrap/>
            <w:vAlign w:val="center"/>
          </w:tcPr>
          <w:p w14:paraId="053B968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01268D0">
        <w:tblPrEx>
          <w:tblCellMar>
            <w:top w:w="0" w:type="dxa"/>
            <w:left w:w="108" w:type="dxa"/>
            <w:bottom w:w="0" w:type="dxa"/>
            <w:right w:w="108" w:type="dxa"/>
          </w:tblCellMar>
        </w:tblPrEx>
        <w:trPr>
          <w:trHeight w:val="2001"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794C1570">
            <w:pPr>
              <w:widowControl/>
              <w:jc w:val="left"/>
              <w:rPr>
                <w:rFonts w:hint="eastAsia" w:ascii="宋体" w:hAnsi="宋体" w:cs="宋体"/>
                <w:kern w:val="0"/>
                <w:sz w:val="20"/>
                <w:szCs w:val="20"/>
              </w:rPr>
            </w:pPr>
          </w:p>
        </w:tc>
        <w:tc>
          <w:tcPr>
            <w:tcW w:w="3791" w:type="dxa"/>
            <w:gridSpan w:val="3"/>
            <w:tcBorders>
              <w:top w:val="single" w:color="auto" w:sz="4" w:space="0"/>
              <w:left w:val="nil"/>
              <w:bottom w:val="single" w:color="auto" w:sz="4" w:space="0"/>
              <w:right w:val="single" w:color="auto" w:sz="4" w:space="0"/>
            </w:tcBorders>
            <w:shd w:val="clear" w:color="auto" w:fill="auto"/>
            <w:vAlign w:val="center"/>
          </w:tcPr>
          <w:p w14:paraId="76DF6039">
            <w:pPr>
              <w:widowControl/>
              <w:jc w:val="center"/>
              <w:rPr>
                <w:rFonts w:hint="eastAsia" w:ascii="宋体" w:hAnsi="宋体" w:cs="宋体"/>
                <w:kern w:val="0"/>
                <w:sz w:val="20"/>
                <w:szCs w:val="20"/>
              </w:rPr>
            </w:pPr>
            <w:r>
              <w:rPr>
                <w:rFonts w:hint="eastAsia" w:ascii="宋体" w:hAnsi="宋体" w:cs="宋体"/>
                <w:kern w:val="0"/>
                <w:sz w:val="20"/>
                <w:szCs w:val="20"/>
              </w:rPr>
              <w:t>2023年完成广播、电视新闻稿件、抖音、小视频制作4300条，完成转播发射任务和融媒体中心建设任务；完成中央和自治区广播电视节目无线覆盖及设备维护，做好广播电视服务工作。</w:t>
            </w:r>
          </w:p>
        </w:tc>
        <w:tc>
          <w:tcPr>
            <w:tcW w:w="3594" w:type="dxa"/>
            <w:gridSpan w:val="4"/>
            <w:tcBorders>
              <w:top w:val="single" w:color="auto" w:sz="4" w:space="0"/>
              <w:left w:val="nil"/>
              <w:bottom w:val="single" w:color="auto" w:sz="4" w:space="0"/>
              <w:right w:val="single" w:color="auto" w:sz="4" w:space="0"/>
            </w:tcBorders>
            <w:shd w:val="clear" w:color="auto" w:fill="auto"/>
            <w:vAlign w:val="center"/>
          </w:tcPr>
          <w:p w14:paraId="727B5255">
            <w:pPr>
              <w:widowControl/>
              <w:jc w:val="center"/>
              <w:rPr>
                <w:rFonts w:hint="eastAsia" w:ascii="宋体" w:hAnsi="宋体" w:cs="宋体"/>
                <w:kern w:val="0"/>
                <w:sz w:val="20"/>
                <w:szCs w:val="20"/>
              </w:rPr>
            </w:pPr>
            <w:r>
              <w:rPr>
                <w:rFonts w:hint="eastAsia" w:ascii="宋体" w:hAnsi="宋体" w:cs="宋体"/>
                <w:kern w:val="0"/>
                <w:sz w:val="20"/>
                <w:szCs w:val="20"/>
                <w:lang w:eastAsia="zh-CN"/>
              </w:rPr>
              <w:t>截至本次</w:t>
            </w:r>
            <w:r>
              <w:rPr>
                <w:rFonts w:hint="eastAsia" w:ascii="宋体" w:hAnsi="宋体" w:cs="宋体"/>
                <w:kern w:val="0"/>
                <w:sz w:val="20"/>
                <w:szCs w:val="20"/>
              </w:rPr>
              <w:t>自评节点，我单位已完成广播、电视新闻稿件、抖音、小视频制作4300条，完成了转播发射任务和融媒体中心建设任务；完成了中央和自治区广播电视节目无线覆盖及设备维护，做好了广播电视服务工作。</w:t>
            </w:r>
          </w:p>
        </w:tc>
      </w:tr>
      <w:tr w14:paraId="044493C7">
        <w:tblPrEx>
          <w:tblCellMar>
            <w:top w:w="0" w:type="dxa"/>
            <w:left w:w="108" w:type="dxa"/>
            <w:bottom w:w="0" w:type="dxa"/>
            <w:right w:w="108" w:type="dxa"/>
          </w:tblCellMar>
        </w:tblPrEx>
        <w:trPr>
          <w:trHeight w:val="579" w:hRule="atLeast"/>
          <w:jc w:val="center"/>
        </w:trPr>
        <w:tc>
          <w:tcPr>
            <w:tcW w:w="1137" w:type="dxa"/>
            <w:tcBorders>
              <w:top w:val="single" w:color="auto" w:sz="4" w:space="0"/>
              <w:left w:val="single" w:color="auto" w:sz="4" w:space="0"/>
              <w:bottom w:val="single" w:color="auto" w:sz="4" w:space="0"/>
              <w:right w:val="single" w:color="auto" w:sz="4" w:space="0"/>
            </w:tcBorders>
            <w:shd w:val="clear" w:color="auto" w:fill="auto"/>
            <w:vAlign w:val="center"/>
          </w:tcPr>
          <w:p w14:paraId="5D4BB69F">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504" w:type="dxa"/>
            <w:tcBorders>
              <w:top w:val="nil"/>
              <w:left w:val="nil"/>
              <w:bottom w:val="single" w:color="auto" w:sz="4" w:space="0"/>
              <w:right w:val="single" w:color="auto" w:sz="4" w:space="0"/>
            </w:tcBorders>
            <w:shd w:val="clear" w:color="auto" w:fill="auto"/>
            <w:vAlign w:val="center"/>
          </w:tcPr>
          <w:p w14:paraId="3CA9E168">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53" w:type="dxa"/>
            <w:tcBorders>
              <w:top w:val="nil"/>
              <w:left w:val="nil"/>
              <w:bottom w:val="single" w:color="auto" w:sz="4" w:space="0"/>
              <w:right w:val="single" w:color="auto" w:sz="4" w:space="0"/>
            </w:tcBorders>
            <w:shd w:val="clear" w:color="auto" w:fill="auto"/>
            <w:vAlign w:val="center"/>
          </w:tcPr>
          <w:p w14:paraId="5C392C9E">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34" w:type="dxa"/>
            <w:tcBorders>
              <w:top w:val="nil"/>
              <w:left w:val="nil"/>
              <w:bottom w:val="single" w:color="auto" w:sz="4" w:space="0"/>
              <w:right w:val="single" w:color="auto" w:sz="4" w:space="0"/>
            </w:tcBorders>
            <w:shd w:val="clear" w:color="auto" w:fill="auto"/>
            <w:vAlign w:val="center"/>
          </w:tcPr>
          <w:p w14:paraId="1871A170">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74" w:type="dxa"/>
            <w:tcBorders>
              <w:top w:val="nil"/>
              <w:left w:val="nil"/>
              <w:bottom w:val="single" w:color="auto" w:sz="4" w:space="0"/>
              <w:right w:val="single" w:color="auto" w:sz="4" w:space="0"/>
            </w:tcBorders>
            <w:shd w:val="clear" w:color="auto" w:fill="auto"/>
            <w:vAlign w:val="center"/>
          </w:tcPr>
          <w:p w14:paraId="5A4AF8B6">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52" w:type="dxa"/>
            <w:tcBorders>
              <w:top w:val="nil"/>
              <w:left w:val="nil"/>
              <w:bottom w:val="single" w:color="auto" w:sz="4" w:space="0"/>
              <w:right w:val="single" w:color="auto" w:sz="4" w:space="0"/>
            </w:tcBorders>
            <w:shd w:val="clear" w:color="auto" w:fill="auto"/>
            <w:vAlign w:val="center"/>
          </w:tcPr>
          <w:p w14:paraId="093452B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3755B582">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6E21083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DE75161">
        <w:tblPrEx>
          <w:tblCellMar>
            <w:top w:w="0" w:type="dxa"/>
            <w:left w:w="108" w:type="dxa"/>
            <w:bottom w:w="0" w:type="dxa"/>
            <w:right w:w="108" w:type="dxa"/>
          </w:tblCellMar>
        </w:tblPrEx>
        <w:trPr>
          <w:trHeight w:val="741" w:hRule="atLeast"/>
          <w:jc w:val="center"/>
        </w:trPr>
        <w:tc>
          <w:tcPr>
            <w:tcW w:w="11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E5E786">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504" w:type="dxa"/>
            <w:vMerge w:val="restart"/>
            <w:tcBorders>
              <w:top w:val="nil"/>
              <w:left w:val="single" w:color="auto" w:sz="4" w:space="0"/>
              <w:bottom w:val="single" w:color="auto" w:sz="4" w:space="0"/>
              <w:right w:val="single" w:color="auto" w:sz="4" w:space="0"/>
            </w:tcBorders>
            <w:shd w:val="clear" w:color="auto" w:fill="auto"/>
            <w:vAlign w:val="center"/>
          </w:tcPr>
          <w:p w14:paraId="6FEFDC4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3" w:type="dxa"/>
            <w:tcBorders>
              <w:top w:val="nil"/>
              <w:left w:val="nil"/>
              <w:bottom w:val="single" w:color="auto" w:sz="4" w:space="0"/>
              <w:right w:val="single" w:color="auto" w:sz="4" w:space="0"/>
            </w:tcBorders>
            <w:shd w:val="clear" w:color="auto" w:fill="auto"/>
            <w:vAlign w:val="center"/>
          </w:tcPr>
          <w:p w14:paraId="5FE2F034">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134" w:type="dxa"/>
            <w:tcBorders>
              <w:top w:val="nil"/>
              <w:left w:val="nil"/>
              <w:bottom w:val="single" w:color="auto" w:sz="4" w:space="0"/>
              <w:right w:val="single" w:color="auto" w:sz="4" w:space="0"/>
            </w:tcBorders>
            <w:shd w:val="clear" w:color="auto" w:fill="auto"/>
            <w:vAlign w:val="center"/>
          </w:tcPr>
          <w:p w14:paraId="2025D555">
            <w:pPr>
              <w:widowControl/>
              <w:jc w:val="center"/>
              <w:rPr>
                <w:rFonts w:hint="eastAsia" w:ascii="宋体" w:hAnsi="宋体" w:cs="宋体"/>
                <w:kern w:val="0"/>
                <w:sz w:val="20"/>
                <w:szCs w:val="20"/>
              </w:rPr>
            </w:pPr>
            <w:r>
              <w:rPr>
                <w:rFonts w:hint="eastAsia" w:ascii="宋体" w:hAnsi="宋体" w:cs="宋体"/>
                <w:kern w:val="0"/>
                <w:sz w:val="20"/>
                <w:szCs w:val="20"/>
              </w:rPr>
              <w:t>&gt;=42人</w:t>
            </w:r>
          </w:p>
        </w:tc>
        <w:tc>
          <w:tcPr>
            <w:tcW w:w="1274" w:type="dxa"/>
            <w:tcBorders>
              <w:top w:val="nil"/>
              <w:left w:val="nil"/>
              <w:bottom w:val="single" w:color="auto" w:sz="4" w:space="0"/>
              <w:right w:val="single" w:color="auto" w:sz="4" w:space="0"/>
            </w:tcBorders>
            <w:shd w:val="clear" w:color="auto" w:fill="auto"/>
            <w:vAlign w:val="center"/>
          </w:tcPr>
          <w:p w14:paraId="6675DA92">
            <w:pPr>
              <w:widowControl/>
              <w:jc w:val="center"/>
              <w:rPr>
                <w:rFonts w:hint="eastAsia" w:ascii="宋体" w:hAnsi="宋体" w:cs="宋体"/>
                <w:kern w:val="0"/>
                <w:sz w:val="20"/>
                <w:szCs w:val="20"/>
              </w:rPr>
            </w:pPr>
            <w:r>
              <w:rPr>
                <w:rFonts w:hint="eastAsia" w:ascii="宋体" w:hAnsi="宋体" w:cs="宋体"/>
                <w:kern w:val="0"/>
                <w:sz w:val="20"/>
                <w:szCs w:val="20"/>
              </w:rPr>
              <w:t>木县党机编发</w:t>
            </w:r>
            <w:r>
              <w:rPr>
                <w:rFonts w:hint="eastAsia" w:ascii="宋体" w:hAnsi="宋体" w:cs="宋体"/>
                <w:kern w:val="0"/>
                <w:sz w:val="20"/>
                <w:szCs w:val="20"/>
                <w:lang w:eastAsia="zh-CN"/>
              </w:rPr>
              <w:t>〔2020〕16号</w:t>
            </w:r>
          </w:p>
        </w:tc>
        <w:tc>
          <w:tcPr>
            <w:tcW w:w="852" w:type="dxa"/>
            <w:tcBorders>
              <w:top w:val="nil"/>
              <w:left w:val="nil"/>
              <w:bottom w:val="single" w:color="auto" w:sz="4" w:space="0"/>
              <w:right w:val="single" w:color="auto" w:sz="4" w:space="0"/>
            </w:tcBorders>
            <w:shd w:val="clear" w:color="auto" w:fill="auto"/>
            <w:vAlign w:val="center"/>
          </w:tcPr>
          <w:p w14:paraId="524EF1D3">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51" w:type="dxa"/>
            <w:tcBorders>
              <w:top w:val="nil"/>
              <w:left w:val="nil"/>
              <w:bottom w:val="single" w:color="auto" w:sz="4" w:space="0"/>
              <w:right w:val="single" w:color="auto" w:sz="4" w:space="0"/>
            </w:tcBorders>
            <w:shd w:val="clear" w:color="auto" w:fill="auto"/>
            <w:vAlign w:val="center"/>
          </w:tcPr>
          <w:p w14:paraId="399FFCE0">
            <w:pPr>
              <w:widowControl/>
              <w:jc w:val="center"/>
              <w:rPr>
                <w:rFonts w:hint="eastAsia" w:ascii="宋体" w:hAnsi="宋体" w:cs="宋体"/>
                <w:kern w:val="0"/>
                <w:sz w:val="20"/>
                <w:szCs w:val="20"/>
              </w:rPr>
            </w:pPr>
            <w:r>
              <w:rPr>
                <w:rFonts w:hint="eastAsia" w:ascii="宋体" w:hAnsi="宋体" w:cs="宋体"/>
                <w:kern w:val="0"/>
                <w:sz w:val="20"/>
                <w:szCs w:val="20"/>
              </w:rPr>
              <w:t>42人</w:t>
            </w:r>
          </w:p>
        </w:tc>
        <w:tc>
          <w:tcPr>
            <w:tcW w:w="617" w:type="dxa"/>
            <w:tcBorders>
              <w:top w:val="nil"/>
              <w:left w:val="nil"/>
              <w:bottom w:val="single" w:color="auto" w:sz="4" w:space="0"/>
              <w:right w:val="single" w:color="auto" w:sz="4" w:space="0"/>
            </w:tcBorders>
            <w:shd w:val="clear" w:color="auto" w:fill="auto"/>
            <w:vAlign w:val="center"/>
          </w:tcPr>
          <w:p w14:paraId="49B4F351">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0F017FD1">
        <w:tblPrEx>
          <w:tblCellMar>
            <w:top w:w="0" w:type="dxa"/>
            <w:left w:w="108" w:type="dxa"/>
            <w:bottom w:w="0" w:type="dxa"/>
            <w:right w:w="108" w:type="dxa"/>
          </w:tblCellMar>
        </w:tblPrEx>
        <w:trPr>
          <w:trHeight w:val="741"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6E29BFBE">
            <w:pPr>
              <w:widowControl/>
              <w:jc w:val="left"/>
              <w:rPr>
                <w:rFonts w:hint="eastAsia" w:ascii="宋体" w:hAnsi="宋体" w:cs="宋体"/>
                <w:kern w:val="0"/>
                <w:sz w:val="20"/>
                <w:szCs w:val="20"/>
              </w:rPr>
            </w:pPr>
          </w:p>
        </w:tc>
        <w:tc>
          <w:tcPr>
            <w:tcW w:w="1504" w:type="dxa"/>
            <w:vMerge w:val="continue"/>
            <w:tcBorders>
              <w:top w:val="nil"/>
              <w:left w:val="single" w:color="auto" w:sz="4" w:space="0"/>
              <w:bottom w:val="single" w:color="auto" w:sz="4" w:space="0"/>
              <w:right w:val="single" w:color="auto" w:sz="4" w:space="0"/>
            </w:tcBorders>
            <w:vAlign w:val="center"/>
          </w:tcPr>
          <w:p w14:paraId="52ADBD21">
            <w:pPr>
              <w:widowControl/>
              <w:jc w:val="left"/>
              <w:rPr>
                <w:rFonts w:hint="eastAsia" w:ascii="宋体" w:hAnsi="宋体" w:cs="宋体"/>
                <w:kern w:val="0"/>
                <w:sz w:val="20"/>
                <w:szCs w:val="20"/>
              </w:rPr>
            </w:pPr>
          </w:p>
        </w:tc>
        <w:tc>
          <w:tcPr>
            <w:tcW w:w="1153" w:type="dxa"/>
            <w:tcBorders>
              <w:top w:val="nil"/>
              <w:left w:val="nil"/>
              <w:bottom w:val="single" w:color="auto" w:sz="4" w:space="0"/>
              <w:right w:val="single" w:color="auto" w:sz="4" w:space="0"/>
            </w:tcBorders>
            <w:shd w:val="clear" w:color="auto" w:fill="auto"/>
            <w:vAlign w:val="center"/>
          </w:tcPr>
          <w:p w14:paraId="6E3D8469">
            <w:pPr>
              <w:widowControl/>
              <w:jc w:val="center"/>
              <w:rPr>
                <w:rFonts w:hint="eastAsia" w:ascii="宋体" w:hAnsi="宋体" w:cs="宋体"/>
                <w:kern w:val="0"/>
                <w:sz w:val="20"/>
                <w:szCs w:val="20"/>
              </w:rPr>
            </w:pPr>
            <w:r>
              <w:rPr>
                <w:rFonts w:hint="eastAsia" w:ascii="宋体" w:hAnsi="宋体" w:cs="宋体"/>
                <w:kern w:val="0"/>
                <w:sz w:val="20"/>
                <w:szCs w:val="20"/>
              </w:rPr>
              <w:t>业务保障用车数量</w:t>
            </w:r>
          </w:p>
        </w:tc>
        <w:tc>
          <w:tcPr>
            <w:tcW w:w="1134" w:type="dxa"/>
            <w:tcBorders>
              <w:top w:val="nil"/>
              <w:left w:val="nil"/>
              <w:bottom w:val="single" w:color="auto" w:sz="4" w:space="0"/>
              <w:right w:val="single" w:color="auto" w:sz="4" w:space="0"/>
            </w:tcBorders>
            <w:shd w:val="clear" w:color="auto" w:fill="auto"/>
            <w:vAlign w:val="center"/>
          </w:tcPr>
          <w:p w14:paraId="490D9FCA">
            <w:pPr>
              <w:widowControl/>
              <w:jc w:val="center"/>
              <w:rPr>
                <w:rFonts w:hint="eastAsia" w:ascii="宋体" w:hAnsi="宋体" w:cs="宋体"/>
                <w:kern w:val="0"/>
                <w:sz w:val="20"/>
                <w:szCs w:val="20"/>
              </w:rPr>
            </w:pPr>
            <w:r>
              <w:rPr>
                <w:rFonts w:hint="eastAsia" w:ascii="宋体" w:hAnsi="宋体" w:cs="宋体"/>
                <w:kern w:val="0"/>
                <w:sz w:val="20"/>
                <w:szCs w:val="20"/>
              </w:rPr>
              <w:t>&gt;=6辆</w:t>
            </w:r>
          </w:p>
        </w:tc>
        <w:tc>
          <w:tcPr>
            <w:tcW w:w="1274" w:type="dxa"/>
            <w:tcBorders>
              <w:top w:val="nil"/>
              <w:left w:val="nil"/>
              <w:bottom w:val="single" w:color="auto" w:sz="4" w:space="0"/>
              <w:right w:val="single" w:color="auto" w:sz="4" w:space="0"/>
            </w:tcBorders>
            <w:shd w:val="clear" w:color="auto" w:fill="auto"/>
            <w:vAlign w:val="center"/>
          </w:tcPr>
          <w:p w14:paraId="2AB7D4BD">
            <w:pPr>
              <w:widowControl/>
              <w:jc w:val="center"/>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vAlign w:val="center"/>
          </w:tcPr>
          <w:p w14:paraId="69690DA8">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51" w:type="dxa"/>
            <w:tcBorders>
              <w:top w:val="nil"/>
              <w:left w:val="nil"/>
              <w:bottom w:val="single" w:color="auto" w:sz="4" w:space="0"/>
              <w:right w:val="single" w:color="auto" w:sz="4" w:space="0"/>
            </w:tcBorders>
            <w:shd w:val="clear" w:color="auto" w:fill="auto"/>
            <w:vAlign w:val="center"/>
          </w:tcPr>
          <w:p w14:paraId="7E3DCC4E">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617" w:type="dxa"/>
            <w:tcBorders>
              <w:top w:val="nil"/>
              <w:left w:val="nil"/>
              <w:bottom w:val="single" w:color="auto" w:sz="4" w:space="0"/>
              <w:right w:val="single" w:color="auto" w:sz="4" w:space="0"/>
            </w:tcBorders>
            <w:shd w:val="clear" w:color="auto" w:fill="auto"/>
            <w:vAlign w:val="center"/>
          </w:tcPr>
          <w:p w14:paraId="23D3CA38">
            <w:pPr>
              <w:widowControl/>
              <w:jc w:val="center"/>
              <w:rPr>
                <w:rFonts w:hint="eastAsia" w:ascii="宋体" w:hAnsi="宋体" w:cs="宋体"/>
                <w:kern w:val="0"/>
                <w:sz w:val="20"/>
                <w:szCs w:val="20"/>
              </w:rPr>
            </w:pPr>
            <w:r>
              <w:rPr>
                <w:rFonts w:hint="eastAsia" w:ascii="宋体" w:hAnsi="宋体" w:cs="宋体"/>
                <w:kern w:val="0"/>
                <w:sz w:val="20"/>
                <w:szCs w:val="20"/>
              </w:rPr>
              <w:t>1</w:t>
            </w:r>
          </w:p>
        </w:tc>
      </w:tr>
      <w:tr w14:paraId="452FAC19">
        <w:tblPrEx>
          <w:tblCellMar>
            <w:top w:w="0" w:type="dxa"/>
            <w:left w:w="108" w:type="dxa"/>
            <w:bottom w:w="0" w:type="dxa"/>
            <w:right w:w="108" w:type="dxa"/>
          </w:tblCellMar>
        </w:tblPrEx>
        <w:trPr>
          <w:trHeight w:val="741" w:hRule="atLeast"/>
          <w:jc w:val="center"/>
        </w:trPr>
        <w:tc>
          <w:tcPr>
            <w:tcW w:w="11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9C6877">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504" w:type="dxa"/>
            <w:vMerge w:val="continue"/>
            <w:tcBorders>
              <w:top w:val="nil"/>
              <w:left w:val="single" w:color="auto" w:sz="4" w:space="0"/>
              <w:bottom w:val="single" w:color="auto" w:sz="4" w:space="0"/>
              <w:right w:val="single" w:color="auto" w:sz="4" w:space="0"/>
            </w:tcBorders>
            <w:vAlign w:val="center"/>
          </w:tcPr>
          <w:p w14:paraId="14606517">
            <w:pPr>
              <w:widowControl/>
              <w:jc w:val="left"/>
              <w:rPr>
                <w:rFonts w:hint="eastAsia" w:ascii="宋体" w:hAnsi="宋体" w:cs="宋体"/>
                <w:kern w:val="0"/>
                <w:sz w:val="20"/>
                <w:szCs w:val="20"/>
              </w:rPr>
            </w:pPr>
          </w:p>
        </w:tc>
        <w:tc>
          <w:tcPr>
            <w:tcW w:w="1153" w:type="dxa"/>
            <w:tcBorders>
              <w:top w:val="nil"/>
              <w:left w:val="nil"/>
              <w:bottom w:val="single" w:color="auto" w:sz="4" w:space="0"/>
              <w:right w:val="single" w:color="auto" w:sz="4" w:space="0"/>
            </w:tcBorders>
            <w:shd w:val="clear" w:color="auto" w:fill="auto"/>
            <w:vAlign w:val="center"/>
          </w:tcPr>
          <w:p w14:paraId="5112DE40">
            <w:pPr>
              <w:widowControl/>
              <w:jc w:val="center"/>
              <w:rPr>
                <w:rFonts w:hint="eastAsia" w:ascii="宋体" w:hAnsi="宋体" w:cs="宋体"/>
                <w:kern w:val="0"/>
                <w:sz w:val="20"/>
                <w:szCs w:val="20"/>
              </w:rPr>
            </w:pPr>
            <w:r>
              <w:rPr>
                <w:rFonts w:hint="eastAsia" w:ascii="宋体" w:hAnsi="宋体" w:cs="宋体"/>
                <w:kern w:val="0"/>
                <w:sz w:val="20"/>
                <w:szCs w:val="20"/>
              </w:rPr>
              <w:t>完成新闻广播、电视新闻稿件、抖音、小视频制作</w:t>
            </w:r>
          </w:p>
        </w:tc>
        <w:tc>
          <w:tcPr>
            <w:tcW w:w="1134" w:type="dxa"/>
            <w:tcBorders>
              <w:top w:val="nil"/>
              <w:left w:val="nil"/>
              <w:bottom w:val="single" w:color="auto" w:sz="4" w:space="0"/>
              <w:right w:val="single" w:color="auto" w:sz="4" w:space="0"/>
            </w:tcBorders>
            <w:shd w:val="clear" w:color="auto" w:fill="auto"/>
            <w:vAlign w:val="center"/>
          </w:tcPr>
          <w:p w14:paraId="5BE50E3F">
            <w:pPr>
              <w:widowControl/>
              <w:jc w:val="center"/>
              <w:rPr>
                <w:rFonts w:hint="eastAsia" w:ascii="宋体" w:hAnsi="宋体" w:cs="宋体"/>
                <w:kern w:val="0"/>
                <w:sz w:val="20"/>
                <w:szCs w:val="20"/>
              </w:rPr>
            </w:pPr>
            <w:r>
              <w:rPr>
                <w:rFonts w:hint="eastAsia" w:ascii="宋体" w:hAnsi="宋体" w:cs="宋体"/>
                <w:kern w:val="0"/>
                <w:sz w:val="20"/>
                <w:szCs w:val="20"/>
              </w:rPr>
              <w:t>&gt;=3400条</w:t>
            </w:r>
          </w:p>
        </w:tc>
        <w:tc>
          <w:tcPr>
            <w:tcW w:w="1274" w:type="dxa"/>
            <w:tcBorders>
              <w:top w:val="nil"/>
              <w:left w:val="nil"/>
              <w:bottom w:val="single" w:color="auto" w:sz="4" w:space="0"/>
              <w:right w:val="single" w:color="auto" w:sz="4" w:space="0"/>
            </w:tcBorders>
            <w:shd w:val="clear" w:color="auto" w:fill="auto"/>
            <w:vAlign w:val="center"/>
          </w:tcPr>
          <w:p w14:paraId="7D606E49">
            <w:pPr>
              <w:widowControl/>
              <w:jc w:val="center"/>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vAlign w:val="center"/>
          </w:tcPr>
          <w:p w14:paraId="7773D9D5">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851" w:type="dxa"/>
            <w:tcBorders>
              <w:top w:val="nil"/>
              <w:left w:val="nil"/>
              <w:bottom w:val="single" w:color="auto" w:sz="4" w:space="0"/>
              <w:right w:val="single" w:color="auto" w:sz="4" w:space="0"/>
            </w:tcBorders>
            <w:shd w:val="clear" w:color="auto" w:fill="auto"/>
            <w:vAlign w:val="center"/>
          </w:tcPr>
          <w:p w14:paraId="3278AF33">
            <w:pPr>
              <w:widowControl/>
              <w:jc w:val="center"/>
              <w:rPr>
                <w:rFonts w:hint="eastAsia" w:ascii="宋体" w:hAnsi="宋体" w:cs="宋体"/>
                <w:kern w:val="0"/>
                <w:sz w:val="20"/>
                <w:szCs w:val="20"/>
              </w:rPr>
            </w:pPr>
            <w:r>
              <w:rPr>
                <w:rFonts w:hint="eastAsia" w:ascii="宋体" w:hAnsi="宋体" w:cs="宋体"/>
                <w:kern w:val="0"/>
                <w:sz w:val="20"/>
                <w:szCs w:val="20"/>
              </w:rPr>
              <w:t>3400条</w:t>
            </w:r>
          </w:p>
        </w:tc>
        <w:tc>
          <w:tcPr>
            <w:tcW w:w="617" w:type="dxa"/>
            <w:tcBorders>
              <w:top w:val="nil"/>
              <w:left w:val="nil"/>
              <w:bottom w:val="single" w:color="auto" w:sz="4" w:space="0"/>
              <w:right w:val="single" w:color="auto" w:sz="4" w:space="0"/>
            </w:tcBorders>
            <w:shd w:val="clear" w:color="auto" w:fill="auto"/>
            <w:vAlign w:val="center"/>
          </w:tcPr>
          <w:p w14:paraId="5AE603E1">
            <w:pPr>
              <w:widowControl/>
              <w:jc w:val="center"/>
              <w:rPr>
                <w:rFonts w:hint="eastAsia" w:ascii="宋体" w:hAnsi="宋体" w:cs="宋体"/>
                <w:kern w:val="0"/>
                <w:sz w:val="20"/>
                <w:szCs w:val="20"/>
              </w:rPr>
            </w:pPr>
            <w:r>
              <w:rPr>
                <w:rFonts w:hint="eastAsia" w:ascii="宋体" w:hAnsi="宋体" w:cs="宋体"/>
                <w:kern w:val="0"/>
                <w:sz w:val="20"/>
                <w:szCs w:val="20"/>
              </w:rPr>
              <w:t>13</w:t>
            </w:r>
          </w:p>
        </w:tc>
      </w:tr>
      <w:tr w14:paraId="79320F49">
        <w:tblPrEx>
          <w:tblCellMar>
            <w:top w:w="0" w:type="dxa"/>
            <w:left w:w="108" w:type="dxa"/>
            <w:bottom w:w="0" w:type="dxa"/>
            <w:right w:w="108" w:type="dxa"/>
          </w:tblCellMar>
        </w:tblPrEx>
        <w:trPr>
          <w:trHeight w:val="741"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50EA215C">
            <w:pPr>
              <w:widowControl/>
              <w:jc w:val="left"/>
              <w:rPr>
                <w:rFonts w:hint="eastAsia" w:ascii="宋体" w:hAnsi="宋体" w:cs="宋体"/>
                <w:kern w:val="0"/>
                <w:sz w:val="20"/>
                <w:szCs w:val="20"/>
              </w:rPr>
            </w:pPr>
          </w:p>
        </w:tc>
        <w:tc>
          <w:tcPr>
            <w:tcW w:w="1504" w:type="dxa"/>
            <w:vMerge w:val="restart"/>
            <w:tcBorders>
              <w:top w:val="nil"/>
              <w:left w:val="single" w:color="auto" w:sz="4" w:space="0"/>
              <w:bottom w:val="single" w:color="auto" w:sz="4" w:space="0"/>
              <w:right w:val="single" w:color="auto" w:sz="4" w:space="0"/>
            </w:tcBorders>
            <w:shd w:val="clear" w:color="auto" w:fill="auto"/>
            <w:vAlign w:val="center"/>
          </w:tcPr>
          <w:p w14:paraId="410E9DF0">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153" w:type="dxa"/>
            <w:tcBorders>
              <w:top w:val="nil"/>
              <w:left w:val="nil"/>
              <w:bottom w:val="single" w:color="auto" w:sz="4" w:space="0"/>
              <w:right w:val="single" w:color="auto" w:sz="4" w:space="0"/>
            </w:tcBorders>
            <w:shd w:val="clear" w:color="auto" w:fill="auto"/>
            <w:vAlign w:val="center"/>
          </w:tcPr>
          <w:p w14:paraId="68CDE005">
            <w:pPr>
              <w:widowControl/>
              <w:jc w:val="center"/>
              <w:rPr>
                <w:rFonts w:hint="eastAsia" w:ascii="宋体" w:hAnsi="宋体" w:cs="宋体"/>
                <w:kern w:val="0"/>
                <w:sz w:val="20"/>
                <w:szCs w:val="20"/>
              </w:rPr>
            </w:pPr>
            <w:r>
              <w:rPr>
                <w:rFonts w:hint="eastAsia" w:ascii="宋体" w:hAnsi="宋体" w:cs="宋体"/>
                <w:kern w:val="0"/>
                <w:sz w:val="20"/>
                <w:szCs w:val="20"/>
              </w:rPr>
              <w:t>完成无线广播电视节目覆盖率</w:t>
            </w:r>
          </w:p>
        </w:tc>
        <w:tc>
          <w:tcPr>
            <w:tcW w:w="1134" w:type="dxa"/>
            <w:tcBorders>
              <w:top w:val="nil"/>
              <w:left w:val="nil"/>
              <w:bottom w:val="single" w:color="auto" w:sz="4" w:space="0"/>
              <w:right w:val="single" w:color="auto" w:sz="4" w:space="0"/>
            </w:tcBorders>
            <w:shd w:val="clear" w:color="auto" w:fill="auto"/>
            <w:vAlign w:val="center"/>
          </w:tcPr>
          <w:p w14:paraId="3D1805DF">
            <w:pPr>
              <w:widowControl/>
              <w:jc w:val="center"/>
              <w:rPr>
                <w:rFonts w:hint="eastAsia" w:ascii="宋体" w:hAnsi="宋体" w:cs="宋体"/>
                <w:kern w:val="0"/>
                <w:sz w:val="20"/>
                <w:szCs w:val="20"/>
              </w:rPr>
            </w:pPr>
            <w:r>
              <w:rPr>
                <w:rFonts w:hint="eastAsia" w:ascii="宋体" w:hAnsi="宋体" w:cs="宋体"/>
                <w:kern w:val="0"/>
                <w:sz w:val="20"/>
                <w:szCs w:val="20"/>
              </w:rPr>
              <w:t>&gt;=96.70%</w:t>
            </w:r>
          </w:p>
        </w:tc>
        <w:tc>
          <w:tcPr>
            <w:tcW w:w="1274" w:type="dxa"/>
            <w:tcBorders>
              <w:top w:val="nil"/>
              <w:left w:val="nil"/>
              <w:bottom w:val="single" w:color="auto" w:sz="4" w:space="0"/>
              <w:right w:val="single" w:color="auto" w:sz="4" w:space="0"/>
            </w:tcBorders>
            <w:shd w:val="clear" w:color="auto" w:fill="auto"/>
            <w:vAlign w:val="center"/>
          </w:tcPr>
          <w:p w14:paraId="5DA5FE9F">
            <w:pPr>
              <w:widowControl/>
              <w:jc w:val="center"/>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vAlign w:val="center"/>
          </w:tcPr>
          <w:p w14:paraId="442605F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01BF6CF0">
            <w:pPr>
              <w:widowControl/>
              <w:jc w:val="center"/>
              <w:rPr>
                <w:rFonts w:hint="eastAsia" w:ascii="宋体" w:hAnsi="宋体" w:cs="宋体"/>
                <w:kern w:val="0"/>
                <w:sz w:val="20"/>
                <w:szCs w:val="20"/>
              </w:rPr>
            </w:pPr>
            <w:r>
              <w:rPr>
                <w:rFonts w:hint="eastAsia" w:ascii="宋体" w:hAnsi="宋体" w:cs="宋体"/>
                <w:kern w:val="0"/>
                <w:sz w:val="20"/>
                <w:szCs w:val="20"/>
              </w:rPr>
              <w:t>96.7%</w:t>
            </w:r>
          </w:p>
        </w:tc>
        <w:tc>
          <w:tcPr>
            <w:tcW w:w="617" w:type="dxa"/>
            <w:tcBorders>
              <w:top w:val="nil"/>
              <w:left w:val="nil"/>
              <w:bottom w:val="single" w:color="auto" w:sz="4" w:space="0"/>
              <w:right w:val="single" w:color="auto" w:sz="4" w:space="0"/>
            </w:tcBorders>
            <w:shd w:val="clear" w:color="auto" w:fill="auto"/>
            <w:vAlign w:val="center"/>
          </w:tcPr>
          <w:p w14:paraId="27C2DA0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FA99AC0">
        <w:tblPrEx>
          <w:tblCellMar>
            <w:top w:w="0" w:type="dxa"/>
            <w:left w:w="108" w:type="dxa"/>
            <w:bottom w:w="0" w:type="dxa"/>
            <w:right w:w="108" w:type="dxa"/>
          </w:tblCellMar>
        </w:tblPrEx>
        <w:trPr>
          <w:trHeight w:val="741"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108159D6">
            <w:pPr>
              <w:widowControl/>
              <w:jc w:val="left"/>
              <w:rPr>
                <w:rFonts w:hint="eastAsia" w:ascii="宋体" w:hAnsi="宋体" w:cs="宋体"/>
                <w:kern w:val="0"/>
                <w:sz w:val="20"/>
                <w:szCs w:val="20"/>
              </w:rPr>
            </w:pPr>
          </w:p>
        </w:tc>
        <w:tc>
          <w:tcPr>
            <w:tcW w:w="1504" w:type="dxa"/>
            <w:vMerge w:val="continue"/>
            <w:tcBorders>
              <w:top w:val="nil"/>
              <w:left w:val="single" w:color="auto" w:sz="4" w:space="0"/>
              <w:bottom w:val="single" w:color="auto" w:sz="4" w:space="0"/>
              <w:right w:val="single" w:color="auto" w:sz="4" w:space="0"/>
            </w:tcBorders>
            <w:vAlign w:val="center"/>
          </w:tcPr>
          <w:p w14:paraId="4D601306">
            <w:pPr>
              <w:widowControl/>
              <w:jc w:val="left"/>
              <w:rPr>
                <w:rFonts w:hint="eastAsia" w:ascii="宋体" w:hAnsi="宋体" w:cs="宋体"/>
                <w:kern w:val="0"/>
                <w:sz w:val="20"/>
                <w:szCs w:val="20"/>
              </w:rPr>
            </w:pPr>
          </w:p>
        </w:tc>
        <w:tc>
          <w:tcPr>
            <w:tcW w:w="1153" w:type="dxa"/>
            <w:tcBorders>
              <w:top w:val="nil"/>
              <w:left w:val="nil"/>
              <w:bottom w:val="single" w:color="auto" w:sz="4" w:space="0"/>
              <w:right w:val="single" w:color="auto" w:sz="4" w:space="0"/>
            </w:tcBorders>
            <w:shd w:val="clear" w:color="auto" w:fill="auto"/>
            <w:vAlign w:val="center"/>
          </w:tcPr>
          <w:p w14:paraId="79C6B46D">
            <w:pPr>
              <w:widowControl/>
              <w:jc w:val="center"/>
              <w:rPr>
                <w:rFonts w:hint="eastAsia" w:ascii="宋体" w:hAnsi="宋体" w:cs="宋体"/>
                <w:kern w:val="0"/>
                <w:sz w:val="20"/>
                <w:szCs w:val="20"/>
              </w:rPr>
            </w:pPr>
            <w:r>
              <w:rPr>
                <w:rFonts w:hint="eastAsia" w:ascii="宋体" w:hAnsi="宋体" w:cs="宋体"/>
                <w:kern w:val="0"/>
                <w:sz w:val="20"/>
                <w:szCs w:val="20"/>
              </w:rPr>
              <w:t>广播电视覆盖率</w:t>
            </w:r>
          </w:p>
        </w:tc>
        <w:tc>
          <w:tcPr>
            <w:tcW w:w="1134" w:type="dxa"/>
            <w:tcBorders>
              <w:top w:val="nil"/>
              <w:left w:val="nil"/>
              <w:bottom w:val="single" w:color="auto" w:sz="4" w:space="0"/>
              <w:right w:val="single" w:color="auto" w:sz="4" w:space="0"/>
            </w:tcBorders>
            <w:shd w:val="clear" w:color="auto" w:fill="auto"/>
            <w:vAlign w:val="center"/>
          </w:tcPr>
          <w:p w14:paraId="5704C556">
            <w:pPr>
              <w:widowControl/>
              <w:jc w:val="center"/>
              <w:rPr>
                <w:rFonts w:hint="eastAsia" w:ascii="宋体" w:hAnsi="宋体" w:cs="宋体"/>
                <w:kern w:val="0"/>
                <w:sz w:val="20"/>
                <w:szCs w:val="20"/>
              </w:rPr>
            </w:pPr>
            <w:r>
              <w:rPr>
                <w:rFonts w:hint="eastAsia" w:ascii="宋体" w:hAnsi="宋体" w:cs="宋体"/>
                <w:kern w:val="0"/>
                <w:sz w:val="20"/>
                <w:szCs w:val="20"/>
              </w:rPr>
              <w:t>&gt;=96.70%</w:t>
            </w:r>
          </w:p>
        </w:tc>
        <w:tc>
          <w:tcPr>
            <w:tcW w:w="1274" w:type="dxa"/>
            <w:tcBorders>
              <w:top w:val="nil"/>
              <w:left w:val="nil"/>
              <w:bottom w:val="single" w:color="auto" w:sz="4" w:space="0"/>
              <w:right w:val="single" w:color="auto" w:sz="4" w:space="0"/>
            </w:tcBorders>
            <w:shd w:val="clear" w:color="auto" w:fill="auto"/>
            <w:vAlign w:val="center"/>
          </w:tcPr>
          <w:p w14:paraId="6D136B4D">
            <w:pPr>
              <w:widowControl/>
              <w:jc w:val="center"/>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vAlign w:val="center"/>
          </w:tcPr>
          <w:p w14:paraId="1D085ADE">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6492ADB8">
            <w:pPr>
              <w:widowControl/>
              <w:jc w:val="center"/>
              <w:rPr>
                <w:rFonts w:hint="eastAsia" w:ascii="宋体" w:hAnsi="宋体" w:cs="宋体"/>
                <w:kern w:val="0"/>
                <w:sz w:val="20"/>
                <w:szCs w:val="20"/>
              </w:rPr>
            </w:pPr>
            <w:r>
              <w:rPr>
                <w:rFonts w:hint="eastAsia" w:ascii="宋体" w:hAnsi="宋体" w:cs="宋体"/>
                <w:kern w:val="0"/>
                <w:sz w:val="20"/>
                <w:szCs w:val="20"/>
              </w:rPr>
              <w:t>96.7%</w:t>
            </w:r>
          </w:p>
        </w:tc>
        <w:tc>
          <w:tcPr>
            <w:tcW w:w="617" w:type="dxa"/>
            <w:tcBorders>
              <w:top w:val="nil"/>
              <w:left w:val="nil"/>
              <w:bottom w:val="single" w:color="auto" w:sz="4" w:space="0"/>
              <w:right w:val="single" w:color="auto" w:sz="4" w:space="0"/>
            </w:tcBorders>
            <w:shd w:val="clear" w:color="auto" w:fill="auto"/>
            <w:vAlign w:val="center"/>
          </w:tcPr>
          <w:p w14:paraId="6A1F5916">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8FB3775">
        <w:tblPrEx>
          <w:tblCellMar>
            <w:top w:w="0" w:type="dxa"/>
            <w:left w:w="108" w:type="dxa"/>
            <w:bottom w:w="0" w:type="dxa"/>
            <w:right w:w="108" w:type="dxa"/>
          </w:tblCellMar>
        </w:tblPrEx>
        <w:trPr>
          <w:trHeight w:val="741"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38A297F5">
            <w:pPr>
              <w:widowControl/>
              <w:jc w:val="left"/>
              <w:rPr>
                <w:rFonts w:hint="eastAsia" w:ascii="宋体" w:hAnsi="宋体" w:cs="宋体"/>
                <w:kern w:val="0"/>
                <w:sz w:val="20"/>
                <w:szCs w:val="20"/>
              </w:rPr>
            </w:pPr>
          </w:p>
        </w:tc>
        <w:tc>
          <w:tcPr>
            <w:tcW w:w="1504" w:type="dxa"/>
            <w:vMerge w:val="restart"/>
            <w:tcBorders>
              <w:top w:val="nil"/>
              <w:left w:val="single" w:color="auto" w:sz="4" w:space="0"/>
              <w:bottom w:val="single" w:color="auto" w:sz="4" w:space="0"/>
              <w:right w:val="single" w:color="auto" w:sz="4" w:space="0"/>
            </w:tcBorders>
            <w:shd w:val="clear" w:color="auto" w:fill="auto"/>
            <w:noWrap/>
            <w:vAlign w:val="center"/>
          </w:tcPr>
          <w:p w14:paraId="50AC7489">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153" w:type="dxa"/>
            <w:tcBorders>
              <w:top w:val="nil"/>
              <w:left w:val="nil"/>
              <w:bottom w:val="single" w:color="auto" w:sz="4" w:space="0"/>
              <w:right w:val="single" w:color="auto" w:sz="4" w:space="0"/>
            </w:tcBorders>
            <w:shd w:val="clear" w:color="auto" w:fill="auto"/>
            <w:noWrap/>
            <w:vAlign w:val="center"/>
          </w:tcPr>
          <w:p w14:paraId="02FF8025">
            <w:pPr>
              <w:widowControl/>
              <w:jc w:val="left"/>
              <w:rPr>
                <w:rFonts w:hint="eastAsia" w:ascii="宋体" w:hAnsi="宋体" w:cs="宋体"/>
                <w:kern w:val="0"/>
                <w:sz w:val="20"/>
                <w:szCs w:val="20"/>
              </w:rPr>
            </w:pPr>
            <w:r>
              <w:rPr>
                <w:rFonts w:hint="eastAsia" w:ascii="宋体" w:hAnsi="宋体" w:cs="宋体"/>
                <w:kern w:val="0"/>
                <w:sz w:val="20"/>
                <w:szCs w:val="20"/>
              </w:rPr>
              <w:t>完成零距离、小视频</w:t>
            </w:r>
          </w:p>
        </w:tc>
        <w:tc>
          <w:tcPr>
            <w:tcW w:w="1134" w:type="dxa"/>
            <w:tcBorders>
              <w:top w:val="nil"/>
              <w:left w:val="nil"/>
              <w:bottom w:val="single" w:color="auto" w:sz="4" w:space="0"/>
              <w:right w:val="single" w:color="auto" w:sz="4" w:space="0"/>
            </w:tcBorders>
            <w:shd w:val="clear" w:color="auto" w:fill="auto"/>
            <w:noWrap/>
            <w:vAlign w:val="center"/>
          </w:tcPr>
          <w:p w14:paraId="1EE3ACC9">
            <w:pPr>
              <w:widowControl/>
              <w:jc w:val="left"/>
              <w:rPr>
                <w:rFonts w:hint="eastAsia" w:ascii="宋体" w:hAnsi="宋体" w:cs="宋体"/>
                <w:kern w:val="0"/>
                <w:sz w:val="20"/>
                <w:szCs w:val="20"/>
              </w:rPr>
            </w:pPr>
            <w:r>
              <w:rPr>
                <w:rFonts w:hint="eastAsia" w:ascii="宋体" w:hAnsi="宋体" w:cs="宋体"/>
                <w:kern w:val="0"/>
                <w:sz w:val="20"/>
                <w:szCs w:val="20"/>
              </w:rPr>
              <w:t>&gt;=4300条</w:t>
            </w:r>
          </w:p>
        </w:tc>
        <w:tc>
          <w:tcPr>
            <w:tcW w:w="1274" w:type="dxa"/>
            <w:tcBorders>
              <w:top w:val="nil"/>
              <w:left w:val="nil"/>
              <w:bottom w:val="single" w:color="auto" w:sz="4" w:space="0"/>
              <w:right w:val="single" w:color="auto" w:sz="4" w:space="0"/>
            </w:tcBorders>
            <w:shd w:val="clear" w:color="auto" w:fill="auto"/>
            <w:noWrap/>
            <w:vAlign w:val="center"/>
          </w:tcPr>
          <w:p w14:paraId="1F686E58">
            <w:pPr>
              <w:widowControl/>
              <w:jc w:val="left"/>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noWrap/>
            <w:vAlign w:val="center"/>
          </w:tcPr>
          <w:p w14:paraId="045DEFDA">
            <w:pPr>
              <w:widowControl/>
              <w:jc w:val="left"/>
              <w:rPr>
                <w:rFonts w:hint="eastAsia" w:ascii="宋体" w:hAnsi="宋体" w:cs="宋体"/>
                <w:kern w:val="0"/>
                <w:sz w:val="20"/>
                <w:szCs w:val="20"/>
              </w:rPr>
            </w:pPr>
            <w:r>
              <w:rPr>
                <w:rFonts w:hint="eastAsia" w:ascii="宋体" w:hAnsi="宋体" w:cs="宋体"/>
                <w:kern w:val="0"/>
                <w:sz w:val="20"/>
                <w:szCs w:val="20"/>
              </w:rPr>
              <w:t>13</w:t>
            </w:r>
          </w:p>
        </w:tc>
        <w:tc>
          <w:tcPr>
            <w:tcW w:w="851" w:type="dxa"/>
            <w:tcBorders>
              <w:top w:val="nil"/>
              <w:left w:val="nil"/>
              <w:bottom w:val="single" w:color="auto" w:sz="4" w:space="0"/>
              <w:right w:val="single" w:color="auto" w:sz="4" w:space="0"/>
            </w:tcBorders>
            <w:shd w:val="clear" w:color="auto" w:fill="auto"/>
            <w:noWrap/>
            <w:vAlign w:val="center"/>
          </w:tcPr>
          <w:p w14:paraId="22C7356B">
            <w:pPr>
              <w:widowControl/>
              <w:jc w:val="left"/>
              <w:rPr>
                <w:rFonts w:hint="eastAsia" w:ascii="宋体" w:hAnsi="宋体" w:cs="宋体"/>
                <w:kern w:val="0"/>
                <w:sz w:val="20"/>
                <w:szCs w:val="20"/>
              </w:rPr>
            </w:pPr>
            <w:r>
              <w:rPr>
                <w:rFonts w:hint="eastAsia" w:ascii="宋体" w:hAnsi="宋体" w:cs="宋体"/>
                <w:kern w:val="0"/>
                <w:sz w:val="20"/>
                <w:szCs w:val="20"/>
              </w:rPr>
              <w:t>4300条</w:t>
            </w:r>
          </w:p>
        </w:tc>
        <w:tc>
          <w:tcPr>
            <w:tcW w:w="617" w:type="dxa"/>
            <w:tcBorders>
              <w:top w:val="nil"/>
              <w:left w:val="nil"/>
              <w:bottom w:val="single" w:color="auto" w:sz="4" w:space="0"/>
              <w:right w:val="single" w:color="auto" w:sz="4" w:space="0"/>
            </w:tcBorders>
            <w:shd w:val="clear" w:color="auto" w:fill="auto"/>
            <w:noWrap/>
            <w:vAlign w:val="center"/>
          </w:tcPr>
          <w:p w14:paraId="4F591EB0">
            <w:pPr>
              <w:widowControl/>
              <w:jc w:val="left"/>
              <w:rPr>
                <w:rFonts w:hint="eastAsia" w:ascii="宋体" w:hAnsi="宋体" w:cs="宋体"/>
                <w:kern w:val="0"/>
                <w:sz w:val="20"/>
                <w:szCs w:val="20"/>
              </w:rPr>
            </w:pPr>
            <w:r>
              <w:rPr>
                <w:rFonts w:hint="eastAsia" w:ascii="宋体" w:hAnsi="宋体" w:cs="宋体"/>
                <w:kern w:val="0"/>
                <w:sz w:val="20"/>
                <w:szCs w:val="20"/>
              </w:rPr>
              <w:t>13</w:t>
            </w:r>
          </w:p>
        </w:tc>
      </w:tr>
      <w:tr w14:paraId="17593E72">
        <w:tblPrEx>
          <w:tblCellMar>
            <w:top w:w="0" w:type="dxa"/>
            <w:left w:w="108" w:type="dxa"/>
            <w:bottom w:w="0" w:type="dxa"/>
            <w:right w:w="108" w:type="dxa"/>
          </w:tblCellMar>
        </w:tblPrEx>
        <w:trPr>
          <w:trHeight w:val="741" w:hRule="atLeast"/>
          <w:jc w:val="center"/>
        </w:trPr>
        <w:tc>
          <w:tcPr>
            <w:tcW w:w="1137" w:type="dxa"/>
            <w:vMerge w:val="continue"/>
            <w:tcBorders>
              <w:top w:val="single" w:color="auto" w:sz="4" w:space="0"/>
              <w:left w:val="single" w:color="auto" w:sz="4" w:space="0"/>
              <w:bottom w:val="single" w:color="auto" w:sz="4" w:space="0"/>
              <w:right w:val="single" w:color="auto" w:sz="4" w:space="0"/>
            </w:tcBorders>
            <w:vAlign w:val="center"/>
          </w:tcPr>
          <w:p w14:paraId="488B3E19">
            <w:pPr>
              <w:widowControl/>
              <w:jc w:val="left"/>
              <w:rPr>
                <w:rFonts w:hint="eastAsia" w:ascii="宋体" w:hAnsi="宋体" w:cs="宋体"/>
                <w:kern w:val="0"/>
                <w:sz w:val="20"/>
                <w:szCs w:val="20"/>
              </w:rPr>
            </w:pPr>
          </w:p>
        </w:tc>
        <w:tc>
          <w:tcPr>
            <w:tcW w:w="1504" w:type="dxa"/>
            <w:vMerge w:val="continue"/>
            <w:tcBorders>
              <w:top w:val="nil"/>
              <w:left w:val="single" w:color="auto" w:sz="4" w:space="0"/>
              <w:bottom w:val="single" w:color="auto" w:sz="4" w:space="0"/>
              <w:right w:val="single" w:color="auto" w:sz="4" w:space="0"/>
            </w:tcBorders>
            <w:vAlign w:val="center"/>
          </w:tcPr>
          <w:p w14:paraId="20DA2092">
            <w:pPr>
              <w:widowControl/>
              <w:jc w:val="left"/>
              <w:rPr>
                <w:rFonts w:hint="eastAsia" w:ascii="宋体" w:hAnsi="宋体" w:cs="宋体"/>
                <w:kern w:val="0"/>
                <w:sz w:val="20"/>
                <w:szCs w:val="20"/>
              </w:rPr>
            </w:pPr>
          </w:p>
        </w:tc>
        <w:tc>
          <w:tcPr>
            <w:tcW w:w="1153" w:type="dxa"/>
            <w:tcBorders>
              <w:top w:val="nil"/>
              <w:left w:val="nil"/>
              <w:bottom w:val="single" w:color="auto" w:sz="4" w:space="0"/>
              <w:right w:val="single" w:color="auto" w:sz="4" w:space="0"/>
            </w:tcBorders>
            <w:shd w:val="clear" w:color="auto" w:fill="auto"/>
            <w:noWrap/>
            <w:vAlign w:val="center"/>
          </w:tcPr>
          <w:p w14:paraId="6B20528F">
            <w:pPr>
              <w:widowControl/>
              <w:jc w:val="left"/>
              <w:rPr>
                <w:rFonts w:hint="eastAsia" w:ascii="宋体" w:hAnsi="宋体" w:cs="宋体"/>
                <w:kern w:val="0"/>
                <w:sz w:val="20"/>
                <w:szCs w:val="20"/>
              </w:rPr>
            </w:pPr>
            <w:r>
              <w:rPr>
                <w:rFonts w:hint="eastAsia" w:ascii="宋体" w:hAnsi="宋体" w:cs="宋体"/>
                <w:kern w:val="0"/>
                <w:sz w:val="20"/>
                <w:szCs w:val="20"/>
              </w:rPr>
              <w:t>新闻采播完成时限</w:t>
            </w:r>
          </w:p>
        </w:tc>
        <w:tc>
          <w:tcPr>
            <w:tcW w:w="1134" w:type="dxa"/>
            <w:tcBorders>
              <w:top w:val="nil"/>
              <w:left w:val="nil"/>
              <w:bottom w:val="single" w:color="auto" w:sz="4" w:space="0"/>
              <w:right w:val="single" w:color="auto" w:sz="4" w:space="0"/>
            </w:tcBorders>
            <w:shd w:val="clear" w:color="auto" w:fill="auto"/>
            <w:noWrap/>
            <w:vAlign w:val="center"/>
          </w:tcPr>
          <w:p w14:paraId="520C29C4">
            <w:pPr>
              <w:widowControl/>
              <w:jc w:val="left"/>
              <w:rPr>
                <w:rFonts w:hint="eastAsia" w:ascii="宋体" w:hAnsi="宋体" w:cs="宋体"/>
                <w:kern w:val="0"/>
                <w:sz w:val="20"/>
                <w:szCs w:val="20"/>
              </w:rPr>
            </w:pPr>
            <w:r>
              <w:rPr>
                <w:rFonts w:hint="eastAsia" w:ascii="宋体" w:hAnsi="宋体" w:cs="宋体"/>
                <w:kern w:val="0"/>
                <w:sz w:val="20"/>
                <w:szCs w:val="20"/>
              </w:rPr>
              <w:t>&lt;=3天</w:t>
            </w:r>
          </w:p>
        </w:tc>
        <w:tc>
          <w:tcPr>
            <w:tcW w:w="1274" w:type="dxa"/>
            <w:tcBorders>
              <w:top w:val="nil"/>
              <w:left w:val="nil"/>
              <w:bottom w:val="single" w:color="auto" w:sz="4" w:space="0"/>
              <w:right w:val="single" w:color="auto" w:sz="4" w:space="0"/>
            </w:tcBorders>
            <w:shd w:val="clear" w:color="auto" w:fill="auto"/>
            <w:noWrap/>
            <w:vAlign w:val="center"/>
          </w:tcPr>
          <w:p w14:paraId="37AB1ABF">
            <w:pPr>
              <w:widowControl/>
              <w:jc w:val="left"/>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noWrap/>
            <w:vAlign w:val="center"/>
          </w:tcPr>
          <w:p w14:paraId="3A2DE35C">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0D780F53">
            <w:pPr>
              <w:widowControl/>
              <w:jc w:val="left"/>
              <w:rPr>
                <w:rFonts w:hint="eastAsia" w:ascii="宋体" w:hAnsi="宋体" w:cs="宋体"/>
                <w:kern w:val="0"/>
                <w:sz w:val="20"/>
                <w:szCs w:val="20"/>
              </w:rPr>
            </w:pPr>
            <w:r>
              <w:rPr>
                <w:rFonts w:hint="eastAsia" w:ascii="宋体" w:hAnsi="宋体" w:cs="宋体"/>
                <w:kern w:val="0"/>
                <w:sz w:val="20"/>
                <w:szCs w:val="20"/>
              </w:rPr>
              <w:t>3天</w:t>
            </w:r>
          </w:p>
        </w:tc>
        <w:tc>
          <w:tcPr>
            <w:tcW w:w="617" w:type="dxa"/>
            <w:tcBorders>
              <w:top w:val="nil"/>
              <w:left w:val="nil"/>
              <w:bottom w:val="single" w:color="auto" w:sz="4" w:space="0"/>
              <w:right w:val="single" w:color="auto" w:sz="4" w:space="0"/>
            </w:tcBorders>
            <w:shd w:val="clear" w:color="auto" w:fill="auto"/>
            <w:noWrap/>
            <w:vAlign w:val="center"/>
          </w:tcPr>
          <w:p w14:paraId="51F0A0E4">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585E87B6">
        <w:tblPrEx>
          <w:tblCellMar>
            <w:top w:w="0" w:type="dxa"/>
            <w:left w:w="108" w:type="dxa"/>
            <w:bottom w:w="0" w:type="dxa"/>
            <w:right w:w="108" w:type="dxa"/>
          </w:tblCellMar>
        </w:tblPrEx>
        <w:trPr>
          <w:trHeight w:val="741" w:hRule="atLeast"/>
          <w:jc w:val="center"/>
        </w:trPr>
        <w:tc>
          <w:tcPr>
            <w:tcW w:w="113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BD594E">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504" w:type="dxa"/>
            <w:vMerge w:val="restart"/>
            <w:tcBorders>
              <w:top w:val="nil"/>
              <w:left w:val="single" w:color="auto" w:sz="4" w:space="0"/>
              <w:bottom w:val="single" w:color="auto" w:sz="4" w:space="0"/>
              <w:right w:val="single" w:color="auto" w:sz="4" w:space="0"/>
            </w:tcBorders>
            <w:shd w:val="clear" w:color="auto" w:fill="auto"/>
            <w:noWrap/>
            <w:vAlign w:val="center"/>
          </w:tcPr>
          <w:p w14:paraId="5C17E086">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3" w:type="dxa"/>
            <w:tcBorders>
              <w:top w:val="nil"/>
              <w:left w:val="nil"/>
              <w:bottom w:val="single" w:color="auto" w:sz="4" w:space="0"/>
              <w:right w:val="single" w:color="auto" w:sz="4" w:space="0"/>
            </w:tcBorders>
            <w:shd w:val="clear" w:color="auto" w:fill="auto"/>
            <w:noWrap/>
            <w:vAlign w:val="center"/>
          </w:tcPr>
          <w:p w14:paraId="1B0D50B2">
            <w:pPr>
              <w:widowControl/>
              <w:jc w:val="left"/>
              <w:rPr>
                <w:rFonts w:hint="eastAsia" w:ascii="宋体" w:hAnsi="宋体" w:cs="宋体"/>
                <w:kern w:val="0"/>
                <w:sz w:val="20"/>
                <w:szCs w:val="20"/>
              </w:rPr>
            </w:pPr>
            <w:r>
              <w:rPr>
                <w:rFonts w:hint="eastAsia" w:ascii="宋体" w:hAnsi="宋体" w:cs="宋体"/>
                <w:kern w:val="0"/>
                <w:sz w:val="20"/>
                <w:szCs w:val="20"/>
              </w:rPr>
              <w:t>听广播、看电视和浏览小视频的参与率</w:t>
            </w:r>
          </w:p>
        </w:tc>
        <w:tc>
          <w:tcPr>
            <w:tcW w:w="1134" w:type="dxa"/>
            <w:tcBorders>
              <w:top w:val="nil"/>
              <w:left w:val="nil"/>
              <w:bottom w:val="single" w:color="auto" w:sz="4" w:space="0"/>
              <w:right w:val="single" w:color="auto" w:sz="4" w:space="0"/>
            </w:tcBorders>
            <w:shd w:val="clear" w:color="auto" w:fill="auto"/>
            <w:noWrap/>
            <w:vAlign w:val="center"/>
          </w:tcPr>
          <w:p w14:paraId="68DD723C">
            <w:pPr>
              <w:widowControl/>
              <w:jc w:val="left"/>
              <w:rPr>
                <w:rFonts w:hint="eastAsia" w:ascii="宋体" w:hAnsi="宋体" w:cs="宋体"/>
                <w:kern w:val="0"/>
                <w:sz w:val="20"/>
                <w:szCs w:val="20"/>
              </w:rPr>
            </w:pPr>
            <w:r>
              <w:rPr>
                <w:rFonts w:hint="eastAsia" w:ascii="宋体" w:hAnsi="宋体" w:cs="宋体"/>
                <w:kern w:val="0"/>
                <w:sz w:val="20"/>
                <w:szCs w:val="20"/>
              </w:rPr>
              <w:t>&gt;=80%</w:t>
            </w:r>
          </w:p>
        </w:tc>
        <w:tc>
          <w:tcPr>
            <w:tcW w:w="1274" w:type="dxa"/>
            <w:tcBorders>
              <w:top w:val="nil"/>
              <w:left w:val="nil"/>
              <w:bottom w:val="single" w:color="auto" w:sz="4" w:space="0"/>
              <w:right w:val="single" w:color="auto" w:sz="4" w:space="0"/>
            </w:tcBorders>
            <w:shd w:val="clear" w:color="auto" w:fill="auto"/>
            <w:noWrap/>
            <w:vAlign w:val="center"/>
          </w:tcPr>
          <w:p w14:paraId="12746322">
            <w:pPr>
              <w:widowControl/>
              <w:jc w:val="left"/>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noWrap/>
            <w:vAlign w:val="center"/>
          </w:tcPr>
          <w:p w14:paraId="160BC215">
            <w:pPr>
              <w:widowControl/>
              <w:jc w:val="left"/>
              <w:rPr>
                <w:rFonts w:hint="eastAsia" w:ascii="宋体" w:hAnsi="宋体" w:cs="宋体"/>
                <w:kern w:val="0"/>
                <w:sz w:val="20"/>
                <w:szCs w:val="20"/>
              </w:rPr>
            </w:pPr>
            <w:r>
              <w:rPr>
                <w:rFonts w:hint="eastAsia" w:ascii="宋体" w:hAnsi="宋体" w:cs="宋体"/>
                <w:kern w:val="0"/>
                <w:sz w:val="20"/>
                <w:szCs w:val="20"/>
              </w:rPr>
              <w:t>13</w:t>
            </w:r>
          </w:p>
        </w:tc>
        <w:tc>
          <w:tcPr>
            <w:tcW w:w="851" w:type="dxa"/>
            <w:tcBorders>
              <w:top w:val="nil"/>
              <w:left w:val="nil"/>
              <w:bottom w:val="single" w:color="auto" w:sz="4" w:space="0"/>
              <w:right w:val="single" w:color="auto" w:sz="4" w:space="0"/>
            </w:tcBorders>
            <w:shd w:val="clear" w:color="auto" w:fill="auto"/>
            <w:noWrap/>
            <w:vAlign w:val="center"/>
          </w:tcPr>
          <w:p w14:paraId="5C2151FB">
            <w:pPr>
              <w:widowControl/>
              <w:jc w:val="left"/>
              <w:rPr>
                <w:rFonts w:hint="eastAsia" w:ascii="宋体" w:hAnsi="宋体" w:cs="宋体"/>
                <w:kern w:val="0"/>
                <w:sz w:val="20"/>
                <w:szCs w:val="20"/>
              </w:rPr>
            </w:pPr>
            <w:r>
              <w:rPr>
                <w:rFonts w:hint="eastAsia" w:ascii="宋体" w:hAnsi="宋体" w:cs="宋体"/>
                <w:kern w:val="0"/>
                <w:sz w:val="20"/>
                <w:szCs w:val="20"/>
              </w:rPr>
              <w:t>80%</w:t>
            </w:r>
          </w:p>
        </w:tc>
        <w:tc>
          <w:tcPr>
            <w:tcW w:w="617" w:type="dxa"/>
            <w:tcBorders>
              <w:top w:val="nil"/>
              <w:left w:val="nil"/>
              <w:bottom w:val="single" w:color="auto" w:sz="4" w:space="0"/>
              <w:right w:val="single" w:color="auto" w:sz="4" w:space="0"/>
            </w:tcBorders>
            <w:shd w:val="clear" w:color="auto" w:fill="auto"/>
            <w:noWrap/>
            <w:vAlign w:val="center"/>
          </w:tcPr>
          <w:p w14:paraId="0552E66D">
            <w:pPr>
              <w:widowControl/>
              <w:jc w:val="left"/>
              <w:rPr>
                <w:rFonts w:hint="eastAsia" w:ascii="宋体" w:hAnsi="宋体" w:cs="宋体"/>
                <w:kern w:val="0"/>
                <w:sz w:val="20"/>
                <w:szCs w:val="20"/>
              </w:rPr>
            </w:pPr>
            <w:r>
              <w:rPr>
                <w:rFonts w:hint="eastAsia" w:ascii="宋体" w:hAnsi="宋体" w:cs="宋体"/>
                <w:kern w:val="0"/>
                <w:sz w:val="20"/>
                <w:szCs w:val="20"/>
              </w:rPr>
              <w:t>13</w:t>
            </w:r>
          </w:p>
        </w:tc>
      </w:tr>
      <w:tr w14:paraId="354C8F40">
        <w:tblPrEx>
          <w:tblCellMar>
            <w:top w:w="0" w:type="dxa"/>
            <w:left w:w="108" w:type="dxa"/>
            <w:bottom w:w="0" w:type="dxa"/>
            <w:right w:w="108" w:type="dxa"/>
          </w:tblCellMar>
        </w:tblPrEx>
        <w:trPr>
          <w:trHeight w:val="741" w:hRule="atLeast"/>
          <w:jc w:val="center"/>
        </w:trPr>
        <w:tc>
          <w:tcPr>
            <w:tcW w:w="113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00045F">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504" w:type="dxa"/>
            <w:vMerge w:val="continue"/>
            <w:tcBorders>
              <w:top w:val="nil"/>
              <w:left w:val="single" w:color="auto" w:sz="4" w:space="0"/>
              <w:bottom w:val="single" w:color="auto" w:sz="4" w:space="0"/>
              <w:right w:val="single" w:color="auto" w:sz="4" w:space="0"/>
            </w:tcBorders>
            <w:vAlign w:val="center"/>
          </w:tcPr>
          <w:p w14:paraId="20B4840F">
            <w:pPr>
              <w:widowControl/>
              <w:jc w:val="left"/>
              <w:rPr>
                <w:rFonts w:hint="eastAsia" w:ascii="宋体" w:hAnsi="宋体" w:cs="宋体"/>
                <w:kern w:val="0"/>
                <w:sz w:val="20"/>
                <w:szCs w:val="20"/>
              </w:rPr>
            </w:pPr>
          </w:p>
        </w:tc>
        <w:tc>
          <w:tcPr>
            <w:tcW w:w="1153" w:type="dxa"/>
            <w:tcBorders>
              <w:top w:val="nil"/>
              <w:left w:val="nil"/>
              <w:bottom w:val="single" w:color="auto" w:sz="4" w:space="0"/>
              <w:right w:val="single" w:color="auto" w:sz="4" w:space="0"/>
            </w:tcBorders>
            <w:shd w:val="clear" w:color="auto" w:fill="auto"/>
            <w:noWrap/>
            <w:vAlign w:val="center"/>
          </w:tcPr>
          <w:p w14:paraId="483AFB3B">
            <w:pPr>
              <w:widowControl/>
              <w:jc w:val="left"/>
              <w:rPr>
                <w:rFonts w:hint="eastAsia" w:ascii="宋体" w:hAnsi="宋体" w:cs="宋体"/>
                <w:kern w:val="0"/>
                <w:sz w:val="20"/>
                <w:szCs w:val="20"/>
              </w:rPr>
            </w:pPr>
            <w:r>
              <w:rPr>
                <w:rFonts w:hint="eastAsia" w:ascii="宋体" w:hAnsi="宋体" w:cs="宋体"/>
                <w:kern w:val="0"/>
                <w:sz w:val="20"/>
                <w:szCs w:val="20"/>
              </w:rPr>
              <w:t>群众满意度</w:t>
            </w:r>
          </w:p>
        </w:tc>
        <w:tc>
          <w:tcPr>
            <w:tcW w:w="1134" w:type="dxa"/>
            <w:tcBorders>
              <w:top w:val="nil"/>
              <w:left w:val="nil"/>
              <w:bottom w:val="single" w:color="auto" w:sz="4" w:space="0"/>
              <w:right w:val="single" w:color="auto" w:sz="4" w:space="0"/>
            </w:tcBorders>
            <w:shd w:val="clear" w:color="auto" w:fill="auto"/>
            <w:noWrap/>
            <w:vAlign w:val="center"/>
          </w:tcPr>
          <w:p w14:paraId="19C4E0BA">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74" w:type="dxa"/>
            <w:tcBorders>
              <w:top w:val="nil"/>
              <w:left w:val="nil"/>
              <w:bottom w:val="single" w:color="auto" w:sz="4" w:space="0"/>
              <w:right w:val="single" w:color="auto" w:sz="4" w:space="0"/>
            </w:tcBorders>
            <w:shd w:val="clear" w:color="auto" w:fill="auto"/>
            <w:noWrap/>
            <w:vAlign w:val="center"/>
          </w:tcPr>
          <w:p w14:paraId="30EDEE54">
            <w:pPr>
              <w:widowControl/>
              <w:jc w:val="left"/>
              <w:rPr>
                <w:rFonts w:hint="eastAsia" w:ascii="宋体" w:hAnsi="宋体" w:cs="宋体"/>
                <w:kern w:val="0"/>
                <w:sz w:val="20"/>
                <w:szCs w:val="20"/>
              </w:rPr>
            </w:pPr>
            <w:r>
              <w:rPr>
                <w:rFonts w:hint="eastAsia" w:ascii="宋体" w:hAnsi="宋体" w:cs="宋体"/>
                <w:kern w:val="0"/>
                <w:sz w:val="20"/>
                <w:szCs w:val="20"/>
              </w:rPr>
              <w:t>木垒县融媒体中心2023年工作计划</w:t>
            </w:r>
          </w:p>
        </w:tc>
        <w:tc>
          <w:tcPr>
            <w:tcW w:w="852" w:type="dxa"/>
            <w:tcBorders>
              <w:top w:val="nil"/>
              <w:left w:val="nil"/>
              <w:bottom w:val="single" w:color="auto" w:sz="4" w:space="0"/>
              <w:right w:val="single" w:color="auto" w:sz="4" w:space="0"/>
            </w:tcBorders>
            <w:shd w:val="clear" w:color="auto" w:fill="auto"/>
            <w:noWrap/>
            <w:vAlign w:val="center"/>
          </w:tcPr>
          <w:p w14:paraId="32DCCD2E">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5BB82E2F">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43D09E0F">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29400D3F">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73"/>
        <w:gridCol w:w="474"/>
        <w:gridCol w:w="1428"/>
        <w:gridCol w:w="267"/>
        <w:gridCol w:w="1014"/>
        <w:gridCol w:w="558"/>
        <w:gridCol w:w="870"/>
        <w:gridCol w:w="765"/>
        <w:gridCol w:w="223"/>
        <w:gridCol w:w="394"/>
        <w:gridCol w:w="235"/>
        <w:gridCol w:w="555"/>
        <w:gridCol w:w="390"/>
        <w:gridCol w:w="653"/>
      </w:tblGrid>
      <w:tr w14:paraId="0834AC65">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6ECDF0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DE671D2">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7C64F8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1F2F3EE4">
        <w:tblPrEx>
          <w:tblCellMar>
            <w:top w:w="0" w:type="dxa"/>
            <w:left w:w="108" w:type="dxa"/>
            <w:bottom w:w="0" w:type="dxa"/>
            <w:right w:w="108" w:type="dxa"/>
          </w:tblCellMar>
        </w:tblPrEx>
        <w:trPr>
          <w:trHeight w:val="288" w:hRule="atLeast"/>
          <w:jc w:val="center"/>
        </w:trPr>
        <w:tc>
          <w:tcPr>
            <w:tcW w:w="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95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2" w:type="dxa"/>
            <w:gridSpan w:val="12"/>
            <w:tcBorders>
              <w:top w:val="single" w:color="auto" w:sz="4" w:space="0"/>
              <w:left w:val="nil"/>
              <w:bottom w:val="single" w:color="auto" w:sz="4" w:space="0"/>
              <w:right w:val="single" w:color="auto" w:sz="4" w:space="0"/>
            </w:tcBorders>
            <w:shd w:val="clear" w:color="auto" w:fill="auto"/>
            <w:vAlign w:val="center"/>
          </w:tcPr>
          <w:p w14:paraId="17407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中央支持地方公共文化服务体系建设补助资金（新时代文明实践中心建设项目）</w:t>
            </w:r>
          </w:p>
        </w:tc>
      </w:tr>
      <w:tr w14:paraId="4B56DAD0">
        <w:tblPrEx>
          <w:tblCellMar>
            <w:top w:w="0" w:type="dxa"/>
            <w:left w:w="108" w:type="dxa"/>
            <w:bottom w:w="0" w:type="dxa"/>
            <w:right w:w="108" w:type="dxa"/>
          </w:tblCellMar>
        </w:tblPrEx>
        <w:trPr>
          <w:trHeight w:val="288" w:hRule="atLeast"/>
          <w:jc w:val="center"/>
        </w:trPr>
        <w:tc>
          <w:tcPr>
            <w:tcW w:w="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8C7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7" w:type="dxa"/>
            <w:gridSpan w:val="5"/>
            <w:tcBorders>
              <w:top w:val="single" w:color="auto" w:sz="4" w:space="0"/>
              <w:left w:val="nil"/>
              <w:bottom w:val="single" w:color="auto" w:sz="4" w:space="0"/>
              <w:right w:val="single" w:color="auto" w:sz="4" w:space="0"/>
            </w:tcBorders>
            <w:shd w:val="clear" w:color="auto" w:fill="auto"/>
            <w:vAlign w:val="center"/>
          </w:tcPr>
          <w:p w14:paraId="1174B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木垒县融媒体中心</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14:paraId="45EB8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27" w:type="dxa"/>
            <w:gridSpan w:val="5"/>
            <w:tcBorders>
              <w:top w:val="single" w:color="auto" w:sz="4" w:space="0"/>
              <w:left w:val="nil"/>
              <w:bottom w:val="single" w:color="auto" w:sz="4" w:space="0"/>
              <w:right w:val="single" w:color="auto" w:sz="4" w:space="0"/>
            </w:tcBorders>
            <w:shd w:val="clear" w:color="auto" w:fill="auto"/>
            <w:vAlign w:val="center"/>
          </w:tcPr>
          <w:p w14:paraId="785E0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木垒县融媒体中心</w:t>
            </w:r>
          </w:p>
        </w:tc>
      </w:tr>
      <w:tr w14:paraId="74EE8F1E">
        <w:tblPrEx>
          <w:tblCellMar>
            <w:top w:w="0" w:type="dxa"/>
            <w:left w:w="108" w:type="dxa"/>
            <w:bottom w:w="0" w:type="dxa"/>
            <w:right w:w="108" w:type="dxa"/>
          </w:tblCellMar>
        </w:tblPrEx>
        <w:trPr>
          <w:trHeight w:val="480" w:hRule="atLeast"/>
          <w:jc w:val="center"/>
        </w:trPr>
        <w:tc>
          <w:tcPr>
            <w:tcW w:w="9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154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95" w:type="dxa"/>
            <w:gridSpan w:val="2"/>
            <w:tcBorders>
              <w:top w:val="single" w:color="auto" w:sz="4" w:space="0"/>
              <w:left w:val="nil"/>
              <w:bottom w:val="single" w:color="auto" w:sz="4" w:space="0"/>
              <w:right w:val="single" w:color="auto" w:sz="4" w:space="0"/>
            </w:tcBorders>
            <w:shd w:val="clear" w:color="auto" w:fill="auto"/>
            <w:vAlign w:val="center"/>
          </w:tcPr>
          <w:p w14:paraId="70FAE511">
            <w:pPr>
              <w:widowControl/>
              <w:jc w:val="center"/>
              <w:rPr>
                <w:rFonts w:hint="eastAsia" w:ascii="宋体" w:hAnsi="宋体" w:cs="宋体"/>
                <w:color w:val="000000"/>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14:paraId="6432B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8" w:type="dxa"/>
            <w:gridSpan w:val="2"/>
            <w:tcBorders>
              <w:top w:val="single" w:color="auto" w:sz="4" w:space="0"/>
              <w:left w:val="nil"/>
              <w:bottom w:val="single" w:color="auto" w:sz="4" w:space="0"/>
              <w:right w:val="single" w:color="auto" w:sz="4" w:space="0"/>
            </w:tcBorders>
            <w:shd w:val="clear" w:color="auto" w:fill="auto"/>
            <w:vAlign w:val="center"/>
          </w:tcPr>
          <w:p w14:paraId="08D48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14:paraId="5D299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2012D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0D260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53" w:type="dxa"/>
            <w:tcBorders>
              <w:top w:val="nil"/>
              <w:left w:val="nil"/>
              <w:bottom w:val="single" w:color="auto" w:sz="4" w:space="0"/>
              <w:right w:val="single" w:color="auto" w:sz="4" w:space="0"/>
            </w:tcBorders>
            <w:shd w:val="clear" w:color="auto" w:fill="auto"/>
            <w:vAlign w:val="center"/>
          </w:tcPr>
          <w:p w14:paraId="07CD9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C5B8B51">
        <w:tblPrEx>
          <w:tblCellMar>
            <w:top w:w="0" w:type="dxa"/>
            <w:left w:w="108" w:type="dxa"/>
            <w:bottom w:w="0" w:type="dxa"/>
            <w:right w:w="108" w:type="dxa"/>
          </w:tblCellMar>
        </w:tblPrEx>
        <w:trPr>
          <w:trHeight w:val="441" w:hRule="atLeast"/>
          <w:jc w:val="center"/>
        </w:trPr>
        <w:tc>
          <w:tcPr>
            <w:tcW w:w="947" w:type="dxa"/>
            <w:gridSpan w:val="2"/>
            <w:vMerge w:val="continue"/>
            <w:tcBorders>
              <w:top w:val="single" w:color="auto" w:sz="4" w:space="0"/>
              <w:left w:val="single" w:color="auto" w:sz="4" w:space="0"/>
              <w:bottom w:val="single" w:color="auto" w:sz="4" w:space="0"/>
              <w:right w:val="single" w:color="auto" w:sz="4" w:space="0"/>
            </w:tcBorders>
            <w:vAlign w:val="center"/>
          </w:tcPr>
          <w:p w14:paraId="7EF576BE">
            <w:pPr>
              <w:widowControl/>
              <w:jc w:val="left"/>
              <w:rPr>
                <w:rFonts w:hint="eastAsia" w:ascii="宋体" w:hAnsi="宋体" w:cs="宋体"/>
                <w:color w:val="000000"/>
                <w:kern w:val="0"/>
                <w:sz w:val="20"/>
                <w:szCs w:val="20"/>
              </w:rPr>
            </w:pPr>
          </w:p>
        </w:tc>
        <w:tc>
          <w:tcPr>
            <w:tcW w:w="1695" w:type="dxa"/>
            <w:gridSpan w:val="2"/>
            <w:tcBorders>
              <w:top w:val="single" w:color="auto" w:sz="4" w:space="0"/>
              <w:left w:val="nil"/>
              <w:bottom w:val="single" w:color="auto" w:sz="4" w:space="0"/>
              <w:right w:val="single" w:color="auto" w:sz="4" w:space="0"/>
            </w:tcBorders>
            <w:shd w:val="clear" w:color="auto" w:fill="auto"/>
            <w:vAlign w:val="center"/>
          </w:tcPr>
          <w:p w14:paraId="29D95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4" w:type="dxa"/>
            <w:tcBorders>
              <w:top w:val="nil"/>
              <w:left w:val="nil"/>
              <w:bottom w:val="single" w:color="auto" w:sz="4" w:space="0"/>
              <w:right w:val="single" w:color="auto" w:sz="4" w:space="0"/>
            </w:tcBorders>
            <w:shd w:val="clear" w:color="auto" w:fill="auto"/>
            <w:vAlign w:val="center"/>
          </w:tcPr>
          <w:p w14:paraId="123ED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28" w:type="dxa"/>
            <w:gridSpan w:val="2"/>
            <w:tcBorders>
              <w:top w:val="single" w:color="auto" w:sz="4" w:space="0"/>
              <w:left w:val="nil"/>
              <w:bottom w:val="single" w:color="auto" w:sz="4" w:space="0"/>
              <w:right w:val="single" w:color="auto" w:sz="4" w:space="0"/>
            </w:tcBorders>
            <w:shd w:val="clear" w:color="auto" w:fill="auto"/>
            <w:vAlign w:val="center"/>
          </w:tcPr>
          <w:p w14:paraId="104F7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14:paraId="5465C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60BF0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1C0FF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53" w:type="dxa"/>
            <w:tcBorders>
              <w:top w:val="nil"/>
              <w:left w:val="nil"/>
              <w:bottom w:val="single" w:color="auto" w:sz="4" w:space="0"/>
              <w:right w:val="single" w:color="auto" w:sz="4" w:space="0"/>
            </w:tcBorders>
            <w:shd w:val="clear" w:color="auto" w:fill="auto"/>
            <w:vAlign w:val="center"/>
          </w:tcPr>
          <w:p w14:paraId="2A8F7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14:paraId="22C616B9">
        <w:tblPrEx>
          <w:tblCellMar>
            <w:top w:w="0" w:type="dxa"/>
            <w:left w:w="108" w:type="dxa"/>
            <w:bottom w:w="0" w:type="dxa"/>
            <w:right w:w="108" w:type="dxa"/>
          </w:tblCellMar>
        </w:tblPrEx>
        <w:trPr>
          <w:trHeight w:val="441" w:hRule="atLeast"/>
          <w:jc w:val="center"/>
        </w:trPr>
        <w:tc>
          <w:tcPr>
            <w:tcW w:w="947" w:type="dxa"/>
            <w:gridSpan w:val="2"/>
            <w:vMerge w:val="continue"/>
            <w:tcBorders>
              <w:top w:val="single" w:color="auto" w:sz="4" w:space="0"/>
              <w:left w:val="single" w:color="auto" w:sz="4" w:space="0"/>
              <w:bottom w:val="single" w:color="auto" w:sz="4" w:space="0"/>
              <w:right w:val="single" w:color="auto" w:sz="4" w:space="0"/>
            </w:tcBorders>
            <w:vAlign w:val="center"/>
          </w:tcPr>
          <w:p w14:paraId="3EFC9391">
            <w:pPr>
              <w:widowControl/>
              <w:jc w:val="left"/>
              <w:rPr>
                <w:rFonts w:hint="eastAsia" w:ascii="宋体" w:hAnsi="宋体" w:cs="宋体"/>
                <w:color w:val="000000"/>
                <w:kern w:val="0"/>
                <w:sz w:val="20"/>
                <w:szCs w:val="20"/>
              </w:rPr>
            </w:pPr>
          </w:p>
        </w:tc>
        <w:tc>
          <w:tcPr>
            <w:tcW w:w="1695" w:type="dxa"/>
            <w:gridSpan w:val="2"/>
            <w:tcBorders>
              <w:top w:val="single" w:color="auto" w:sz="4" w:space="0"/>
              <w:left w:val="nil"/>
              <w:bottom w:val="single" w:color="auto" w:sz="4" w:space="0"/>
              <w:right w:val="single" w:color="auto" w:sz="4" w:space="0"/>
            </w:tcBorders>
            <w:shd w:val="clear" w:color="auto" w:fill="auto"/>
            <w:vAlign w:val="center"/>
          </w:tcPr>
          <w:p w14:paraId="7AB60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4" w:type="dxa"/>
            <w:tcBorders>
              <w:top w:val="nil"/>
              <w:left w:val="nil"/>
              <w:bottom w:val="single" w:color="auto" w:sz="4" w:space="0"/>
              <w:right w:val="single" w:color="auto" w:sz="4" w:space="0"/>
            </w:tcBorders>
            <w:shd w:val="clear" w:color="auto" w:fill="auto"/>
            <w:vAlign w:val="center"/>
          </w:tcPr>
          <w:p w14:paraId="3416F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28" w:type="dxa"/>
            <w:gridSpan w:val="2"/>
            <w:tcBorders>
              <w:top w:val="single" w:color="auto" w:sz="4" w:space="0"/>
              <w:left w:val="nil"/>
              <w:bottom w:val="single" w:color="auto" w:sz="4" w:space="0"/>
              <w:right w:val="single" w:color="auto" w:sz="4" w:space="0"/>
            </w:tcBorders>
            <w:shd w:val="clear" w:color="auto" w:fill="auto"/>
            <w:vAlign w:val="center"/>
          </w:tcPr>
          <w:p w14:paraId="6FF23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14:paraId="3A5AC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46D03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3D019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3" w:type="dxa"/>
            <w:tcBorders>
              <w:top w:val="nil"/>
              <w:left w:val="nil"/>
              <w:bottom w:val="single" w:color="auto" w:sz="4" w:space="0"/>
              <w:right w:val="single" w:color="auto" w:sz="4" w:space="0"/>
            </w:tcBorders>
            <w:shd w:val="clear" w:color="auto" w:fill="auto"/>
            <w:vAlign w:val="center"/>
          </w:tcPr>
          <w:p w14:paraId="01974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CEA98C">
        <w:tblPrEx>
          <w:tblCellMar>
            <w:top w:w="0" w:type="dxa"/>
            <w:left w:w="108" w:type="dxa"/>
            <w:bottom w:w="0" w:type="dxa"/>
            <w:right w:w="108" w:type="dxa"/>
          </w:tblCellMar>
        </w:tblPrEx>
        <w:trPr>
          <w:trHeight w:val="441" w:hRule="atLeast"/>
          <w:jc w:val="center"/>
        </w:trPr>
        <w:tc>
          <w:tcPr>
            <w:tcW w:w="947" w:type="dxa"/>
            <w:gridSpan w:val="2"/>
            <w:vMerge w:val="continue"/>
            <w:tcBorders>
              <w:top w:val="single" w:color="auto" w:sz="4" w:space="0"/>
              <w:left w:val="single" w:color="auto" w:sz="4" w:space="0"/>
              <w:bottom w:val="single" w:color="auto" w:sz="4" w:space="0"/>
              <w:right w:val="single" w:color="auto" w:sz="4" w:space="0"/>
            </w:tcBorders>
            <w:vAlign w:val="center"/>
          </w:tcPr>
          <w:p w14:paraId="61F2E8F6">
            <w:pPr>
              <w:widowControl/>
              <w:jc w:val="left"/>
              <w:rPr>
                <w:rFonts w:hint="eastAsia" w:ascii="宋体" w:hAnsi="宋体" w:cs="宋体"/>
                <w:color w:val="000000"/>
                <w:kern w:val="0"/>
                <w:sz w:val="20"/>
                <w:szCs w:val="20"/>
              </w:rPr>
            </w:pPr>
          </w:p>
        </w:tc>
        <w:tc>
          <w:tcPr>
            <w:tcW w:w="1695" w:type="dxa"/>
            <w:gridSpan w:val="2"/>
            <w:tcBorders>
              <w:top w:val="single" w:color="auto" w:sz="4" w:space="0"/>
              <w:left w:val="nil"/>
              <w:bottom w:val="single" w:color="auto" w:sz="4" w:space="0"/>
              <w:right w:val="single" w:color="auto" w:sz="4" w:space="0"/>
            </w:tcBorders>
            <w:shd w:val="clear" w:color="auto" w:fill="auto"/>
            <w:vAlign w:val="center"/>
          </w:tcPr>
          <w:p w14:paraId="3EE00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14" w:type="dxa"/>
            <w:tcBorders>
              <w:top w:val="nil"/>
              <w:left w:val="nil"/>
              <w:bottom w:val="single" w:color="auto" w:sz="4" w:space="0"/>
              <w:right w:val="single" w:color="auto" w:sz="4" w:space="0"/>
            </w:tcBorders>
            <w:shd w:val="clear" w:color="auto" w:fill="auto"/>
          </w:tcPr>
          <w:p w14:paraId="32798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8" w:type="dxa"/>
            <w:gridSpan w:val="2"/>
            <w:tcBorders>
              <w:top w:val="single" w:color="auto" w:sz="4" w:space="0"/>
              <w:left w:val="nil"/>
              <w:bottom w:val="single" w:color="auto" w:sz="4" w:space="0"/>
              <w:right w:val="single" w:color="auto" w:sz="4" w:space="0"/>
            </w:tcBorders>
            <w:shd w:val="clear" w:color="auto" w:fill="auto"/>
          </w:tcPr>
          <w:p w14:paraId="7AC94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8" w:type="dxa"/>
            <w:gridSpan w:val="2"/>
            <w:tcBorders>
              <w:top w:val="single" w:color="auto" w:sz="4" w:space="0"/>
              <w:left w:val="nil"/>
              <w:bottom w:val="single" w:color="auto" w:sz="4" w:space="0"/>
              <w:right w:val="single" w:color="auto" w:sz="4" w:space="0"/>
            </w:tcBorders>
            <w:shd w:val="clear" w:color="auto" w:fill="auto"/>
          </w:tcPr>
          <w:p w14:paraId="16165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716E9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3B2CF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3" w:type="dxa"/>
            <w:tcBorders>
              <w:top w:val="nil"/>
              <w:left w:val="nil"/>
              <w:bottom w:val="single" w:color="auto" w:sz="4" w:space="0"/>
              <w:right w:val="single" w:color="auto" w:sz="4" w:space="0"/>
            </w:tcBorders>
            <w:shd w:val="clear" w:color="auto" w:fill="auto"/>
            <w:vAlign w:val="center"/>
          </w:tcPr>
          <w:p w14:paraId="4614B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8A0B95">
        <w:tblPrEx>
          <w:tblCellMar>
            <w:top w:w="0" w:type="dxa"/>
            <w:left w:w="108" w:type="dxa"/>
            <w:bottom w:w="0" w:type="dxa"/>
            <w:right w:w="108" w:type="dxa"/>
          </w:tblCellMar>
        </w:tblPrEx>
        <w:trPr>
          <w:trHeight w:val="288" w:hRule="atLeast"/>
          <w:jc w:val="center"/>
        </w:trPr>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6D4B1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11" w:type="dxa"/>
            <w:gridSpan w:val="6"/>
            <w:tcBorders>
              <w:top w:val="single" w:color="auto" w:sz="4" w:space="0"/>
              <w:left w:val="nil"/>
              <w:bottom w:val="single" w:color="auto" w:sz="4" w:space="0"/>
              <w:right w:val="single" w:color="auto" w:sz="4" w:space="0"/>
            </w:tcBorders>
            <w:shd w:val="clear" w:color="auto" w:fill="auto"/>
            <w:vAlign w:val="center"/>
          </w:tcPr>
          <w:p w14:paraId="75EC4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15" w:type="dxa"/>
            <w:gridSpan w:val="7"/>
            <w:tcBorders>
              <w:top w:val="single" w:color="auto" w:sz="4" w:space="0"/>
              <w:left w:val="nil"/>
              <w:bottom w:val="single" w:color="auto" w:sz="4" w:space="0"/>
              <w:right w:val="single" w:color="auto" w:sz="4" w:space="0"/>
            </w:tcBorders>
            <w:shd w:val="clear" w:color="auto" w:fill="auto"/>
            <w:vAlign w:val="center"/>
          </w:tcPr>
          <w:p w14:paraId="0492E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B1F2AFD">
        <w:tblPrEx>
          <w:tblCellMar>
            <w:top w:w="0" w:type="dxa"/>
            <w:left w:w="108" w:type="dxa"/>
            <w:bottom w:w="0" w:type="dxa"/>
            <w:right w:w="108" w:type="dxa"/>
          </w:tblCellMar>
        </w:tblPrEx>
        <w:trPr>
          <w:trHeight w:val="540"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31EB209B">
            <w:pPr>
              <w:widowControl/>
              <w:jc w:val="left"/>
              <w:rPr>
                <w:rFonts w:hint="eastAsia" w:ascii="宋体" w:hAnsi="宋体" w:cs="宋体"/>
                <w:color w:val="000000"/>
                <w:kern w:val="0"/>
                <w:sz w:val="20"/>
                <w:szCs w:val="20"/>
              </w:rPr>
            </w:pPr>
          </w:p>
        </w:tc>
        <w:tc>
          <w:tcPr>
            <w:tcW w:w="4611" w:type="dxa"/>
            <w:gridSpan w:val="6"/>
            <w:tcBorders>
              <w:top w:val="single" w:color="auto" w:sz="4" w:space="0"/>
              <w:left w:val="nil"/>
              <w:bottom w:val="single" w:color="auto" w:sz="4" w:space="0"/>
              <w:right w:val="single" w:color="auto" w:sz="4" w:space="0"/>
            </w:tcBorders>
            <w:shd w:val="clear" w:color="auto" w:fill="auto"/>
          </w:tcPr>
          <w:p w14:paraId="244EAD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依据财教</w:t>
            </w:r>
            <w:r>
              <w:rPr>
                <w:rFonts w:hint="eastAsia" w:ascii="宋体" w:hAnsi="宋体" w:cs="宋体"/>
                <w:color w:val="000000"/>
                <w:kern w:val="0"/>
                <w:sz w:val="20"/>
                <w:szCs w:val="20"/>
                <w:lang w:eastAsia="zh-CN"/>
              </w:rPr>
              <w:t>〔2022〕217号</w:t>
            </w:r>
            <w:r>
              <w:rPr>
                <w:rFonts w:hint="eastAsia" w:ascii="宋体" w:hAnsi="宋体" w:cs="宋体"/>
                <w:color w:val="000000"/>
                <w:kern w:val="0"/>
                <w:sz w:val="20"/>
                <w:szCs w:val="20"/>
              </w:rPr>
              <w:t>财政部关于提前下达2023年中央支持地方公共文化服务体系建设补助资金的文件要求，申请资金3万元，主要用于宣传文明实践新闻报道10期，制作相关节目10个。该项目实施增设文明实践主题活动栏目，确保新时代文明实践中心活动得到有效宣传，得到广大人民群众的好评。</w:t>
            </w:r>
          </w:p>
        </w:tc>
        <w:tc>
          <w:tcPr>
            <w:tcW w:w="3215" w:type="dxa"/>
            <w:gridSpan w:val="7"/>
            <w:tcBorders>
              <w:top w:val="single" w:color="auto" w:sz="4" w:space="0"/>
              <w:left w:val="nil"/>
              <w:bottom w:val="single" w:color="auto" w:sz="4" w:space="0"/>
              <w:right w:val="single" w:color="auto" w:sz="4" w:space="0"/>
            </w:tcBorders>
            <w:shd w:val="clear" w:color="auto" w:fill="auto"/>
          </w:tcPr>
          <w:p w14:paraId="7953B3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了宣传文明实践新闻报道10期，制作相关节目10个；实施增设了文明实践主题活动栏目，确保了新时代文明实践中心活动得到有效宣传，得到了广大人民群众的好评</w:t>
            </w:r>
          </w:p>
        </w:tc>
      </w:tr>
      <w:tr w14:paraId="07DEAE42">
        <w:tblPrEx>
          <w:tblCellMar>
            <w:top w:w="0" w:type="dxa"/>
            <w:left w:w="108" w:type="dxa"/>
            <w:bottom w:w="0" w:type="dxa"/>
            <w:right w:w="108" w:type="dxa"/>
          </w:tblCellMar>
        </w:tblPrEx>
        <w:trPr>
          <w:trHeight w:val="312" w:hRule="atLeast"/>
          <w:jc w:val="center"/>
        </w:trPr>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15C0FD5C">
            <w:pPr>
              <w:widowControl/>
              <w:jc w:val="center"/>
              <w:rPr>
                <w:rFonts w:hint="eastAsia" w:ascii="宋体" w:hAnsi="宋体" w:cs="宋体"/>
                <w:color w:val="000000"/>
                <w:kern w:val="0"/>
                <w:sz w:val="20"/>
                <w:szCs w:val="20"/>
              </w:rPr>
            </w:pPr>
          </w:p>
        </w:tc>
        <w:tc>
          <w:tcPr>
            <w:tcW w:w="474" w:type="dxa"/>
            <w:vMerge w:val="restart"/>
            <w:tcBorders>
              <w:top w:val="nil"/>
              <w:left w:val="single" w:color="auto" w:sz="4" w:space="0"/>
              <w:bottom w:val="single" w:color="auto" w:sz="4" w:space="0"/>
              <w:right w:val="single" w:color="auto" w:sz="4" w:space="0"/>
            </w:tcBorders>
            <w:shd w:val="clear" w:color="auto" w:fill="auto"/>
            <w:vAlign w:val="center"/>
          </w:tcPr>
          <w:p w14:paraId="27C47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8" w:type="dxa"/>
            <w:vMerge w:val="restart"/>
            <w:tcBorders>
              <w:top w:val="nil"/>
              <w:left w:val="single" w:color="auto" w:sz="4" w:space="0"/>
              <w:bottom w:val="single" w:color="auto" w:sz="4" w:space="0"/>
              <w:right w:val="single" w:color="auto" w:sz="4" w:space="0"/>
            </w:tcBorders>
            <w:shd w:val="clear" w:color="auto" w:fill="auto"/>
            <w:vAlign w:val="center"/>
          </w:tcPr>
          <w:p w14:paraId="37127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4D4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3DDC0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5" w:type="dxa"/>
            <w:vMerge w:val="restart"/>
            <w:tcBorders>
              <w:top w:val="nil"/>
              <w:left w:val="single" w:color="auto" w:sz="4" w:space="0"/>
              <w:bottom w:val="single" w:color="auto" w:sz="4" w:space="0"/>
              <w:right w:val="single" w:color="auto" w:sz="4" w:space="0"/>
            </w:tcBorders>
            <w:shd w:val="clear" w:color="auto" w:fill="auto"/>
            <w:vAlign w:val="center"/>
          </w:tcPr>
          <w:p w14:paraId="3D0A0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048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B03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64D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ED3C8EA">
        <w:tblPrEx>
          <w:tblCellMar>
            <w:top w:w="0" w:type="dxa"/>
            <w:left w:w="108" w:type="dxa"/>
            <w:bottom w:w="0" w:type="dxa"/>
            <w:right w:w="108" w:type="dxa"/>
          </w:tblCellMar>
        </w:tblPrEx>
        <w:trPr>
          <w:trHeight w:val="312"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04CFD5C6">
            <w:pPr>
              <w:widowControl/>
              <w:jc w:val="left"/>
              <w:rPr>
                <w:rFonts w:hint="eastAsia" w:ascii="宋体" w:hAnsi="宋体" w:cs="宋体"/>
                <w:color w:val="000000"/>
                <w:kern w:val="0"/>
                <w:sz w:val="20"/>
                <w:szCs w:val="20"/>
              </w:rPr>
            </w:pPr>
          </w:p>
        </w:tc>
        <w:tc>
          <w:tcPr>
            <w:tcW w:w="474" w:type="dxa"/>
            <w:vMerge w:val="continue"/>
            <w:tcBorders>
              <w:top w:val="nil"/>
              <w:left w:val="single" w:color="auto" w:sz="4" w:space="0"/>
              <w:bottom w:val="single" w:color="auto" w:sz="4" w:space="0"/>
              <w:right w:val="single" w:color="auto" w:sz="4" w:space="0"/>
            </w:tcBorders>
            <w:vAlign w:val="center"/>
          </w:tcPr>
          <w:p w14:paraId="3448BE75">
            <w:pPr>
              <w:widowControl/>
              <w:jc w:val="left"/>
              <w:rPr>
                <w:rFonts w:hint="eastAsia" w:ascii="宋体" w:hAnsi="宋体" w:cs="宋体"/>
                <w:color w:val="000000"/>
                <w:kern w:val="0"/>
                <w:sz w:val="20"/>
                <w:szCs w:val="20"/>
              </w:rPr>
            </w:pPr>
          </w:p>
        </w:tc>
        <w:tc>
          <w:tcPr>
            <w:tcW w:w="1428" w:type="dxa"/>
            <w:vMerge w:val="continue"/>
            <w:tcBorders>
              <w:top w:val="nil"/>
              <w:left w:val="single" w:color="auto" w:sz="4" w:space="0"/>
              <w:bottom w:val="single" w:color="auto" w:sz="4" w:space="0"/>
              <w:right w:val="single" w:color="auto" w:sz="4" w:space="0"/>
            </w:tcBorders>
            <w:vAlign w:val="center"/>
          </w:tcPr>
          <w:p w14:paraId="65BF6AD0">
            <w:pPr>
              <w:widowControl/>
              <w:jc w:val="left"/>
              <w:rPr>
                <w:rFonts w:hint="eastAsia" w:ascii="宋体" w:hAnsi="宋体" w:cs="宋体"/>
                <w:color w:val="000000"/>
                <w:kern w:val="0"/>
                <w:sz w:val="20"/>
                <w:szCs w:val="20"/>
              </w:rPr>
            </w:pPr>
          </w:p>
        </w:tc>
        <w:tc>
          <w:tcPr>
            <w:tcW w:w="1839" w:type="dxa"/>
            <w:gridSpan w:val="3"/>
            <w:vMerge w:val="continue"/>
            <w:tcBorders>
              <w:top w:val="single" w:color="auto" w:sz="4" w:space="0"/>
              <w:left w:val="single" w:color="auto" w:sz="4" w:space="0"/>
              <w:bottom w:val="single" w:color="auto" w:sz="4" w:space="0"/>
              <w:right w:val="single" w:color="auto" w:sz="4" w:space="0"/>
            </w:tcBorders>
            <w:vAlign w:val="center"/>
          </w:tcPr>
          <w:p w14:paraId="7B71A55F">
            <w:pPr>
              <w:widowControl/>
              <w:jc w:val="left"/>
              <w:rPr>
                <w:rFonts w:hint="eastAsia" w:ascii="宋体" w:hAnsi="宋体" w:cs="宋体"/>
                <w:color w:val="000000"/>
                <w:kern w:val="0"/>
                <w:sz w:val="20"/>
                <w:szCs w:val="20"/>
              </w:rPr>
            </w:pPr>
          </w:p>
        </w:tc>
        <w:tc>
          <w:tcPr>
            <w:tcW w:w="870" w:type="dxa"/>
            <w:vMerge w:val="continue"/>
            <w:tcBorders>
              <w:top w:val="nil"/>
              <w:left w:val="single" w:color="auto" w:sz="4" w:space="0"/>
              <w:bottom w:val="single" w:color="auto" w:sz="4" w:space="0"/>
              <w:right w:val="single" w:color="auto" w:sz="4" w:space="0"/>
            </w:tcBorders>
            <w:vAlign w:val="center"/>
          </w:tcPr>
          <w:p w14:paraId="51E2185C">
            <w:pPr>
              <w:widowControl/>
              <w:jc w:val="left"/>
              <w:rPr>
                <w:rFonts w:hint="eastAsia" w:ascii="宋体" w:hAnsi="宋体" w:cs="宋体"/>
                <w:color w:val="000000"/>
                <w:kern w:val="0"/>
                <w:sz w:val="20"/>
                <w:szCs w:val="20"/>
              </w:rPr>
            </w:pPr>
          </w:p>
        </w:tc>
        <w:tc>
          <w:tcPr>
            <w:tcW w:w="765" w:type="dxa"/>
            <w:vMerge w:val="continue"/>
            <w:tcBorders>
              <w:top w:val="nil"/>
              <w:left w:val="single" w:color="auto" w:sz="4" w:space="0"/>
              <w:bottom w:val="single" w:color="auto" w:sz="4" w:space="0"/>
              <w:right w:val="single" w:color="auto" w:sz="4" w:space="0"/>
            </w:tcBorders>
            <w:vAlign w:val="center"/>
          </w:tcPr>
          <w:p w14:paraId="69CD5C28">
            <w:pPr>
              <w:widowControl/>
              <w:jc w:val="left"/>
              <w:rPr>
                <w:rFonts w:hint="eastAsia" w:ascii="宋体" w:hAnsi="宋体" w:cs="宋体"/>
                <w:color w:val="000000"/>
                <w:kern w:val="0"/>
                <w:sz w:val="20"/>
                <w:szCs w:val="20"/>
              </w:rPr>
            </w:pPr>
          </w:p>
        </w:tc>
        <w:tc>
          <w:tcPr>
            <w:tcW w:w="617" w:type="dxa"/>
            <w:gridSpan w:val="2"/>
            <w:vMerge w:val="continue"/>
            <w:tcBorders>
              <w:top w:val="single" w:color="auto" w:sz="4" w:space="0"/>
              <w:left w:val="single" w:color="auto" w:sz="4" w:space="0"/>
              <w:bottom w:val="single" w:color="auto" w:sz="4" w:space="0"/>
              <w:right w:val="single" w:color="auto" w:sz="4" w:space="0"/>
            </w:tcBorders>
            <w:vAlign w:val="center"/>
          </w:tcPr>
          <w:p w14:paraId="06556977">
            <w:pPr>
              <w:widowControl/>
              <w:jc w:val="left"/>
              <w:rPr>
                <w:rFonts w:hint="eastAsia" w:ascii="宋体" w:hAnsi="宋体" w:cs="宋体"/>
                <w:color w:val="000000"/>
                <w:kern w:val="0"/>
                <w:sz w:val="20"/>
                <w:szCs w:val="20"/>
              </w:rPr>
            </w:pPr>
          </w:p>
        </w:tc>
        <w:tc>
          <w:tcPr>
            <w:tcW w:w="790" w:type="dxa"/>
            <w:gridSpan w:val="2"/>
            <w:vMerge w:val="continue"/>
            <w:tcBorders>
              <w:top w:val="single" w:color="auto" w:sz="4" w:space="0"/>
              <w:left w:val="single" w:color="auto" w:sz="4" w:space="0"/>
              <w:bottom w:val="single" w:color="auto" w:sz="4" w:space="0"/>
              <w:right w:val="single" w:color="auto" w:sz="4" w:space="0"/>
            </w:tcBorders>
            <w:vAlign w:val="center"/>
          </w:tcPr>
          <w:p w14:paraId="15BBA22C">
            <w:pPr>
              <w:widowControl/>
              <w:jc w:val="left"/>
              <w:rPr>
                <w:rFonts w:hint="eastAsia" w:ascii="宋体" w:hAnsi="宋体" w:cs="宋体"/>
                <w:color w:val="000000"/>
                <w:kern w:val="0"/>
                <w:sz w:val="20"/>
                <w:szCs w:val="20"/>
              </w:rPr>
            </w:pPr>
          </w:p>
        </w:tc>
        <w:tc>
          <w:tcPr>
            <w:tcW w:w="1043" w:type="dxa"/>
            <w:gridSpan w:val="2"/>
            <w:vMerge w:val="continue"/>
            <w:tcBorders>
              <w:top w:val="single" w:color="auto" w:sz="4" w:space="0"/>
              <w:left w:val="single" w:color="auto" w:sz="4" w:space="0"/>
              <w:bottom w:val="single" w:color="auto" w:sz="4" w:space="0"/>
              <w:right w:val="single" w:color="auto" w:sz="4" w:space="0"/>
            </w:tcBorders>
            <w:vAlign w:val="center"/>
          </w:tcPr>
          <w:p w14:paraId="5A491E57">
            <w:pPr>
              <w:widowControl/>
              <w:jc w:val="left"/>
              <w:rPr>
                <w:rFonts w:hint="eastAsia" w:ascii="宋体" w:hAnsi="宋体" w:cs="宋体"/>
                <w:color w:val="000000"/>
                <w:kern w:val="0"/>
                <w:sz w:val="20"/>
                <w:szCs w:val="20"/>
              </w:rPr>
            </w:pPr>
          </w:p>
        </w:tc>
      </w:tr>
      <w:tr w14:paraId="46A576F9">
        <w:tblPrEx>
          <w:tblCellMar>
            <w:top w:w="0" w:type="dxa"/>
            <w:left w:w="108" w:type="dxa"/>
            <w:bottom w:w="0" w:type="dxa"/>
            <w:right w:w="108" w:type="dxa"/>
          </w:tblCellMar>
        </w:tblPrEx>
        <w:trPr>
          <w:trHeight w:val="399" w:hRule="atLeast"/>
          <w:jc w:val="center"/>
        </w:trPr>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6DCF6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4" w:type="dxa"/>
            <w:vMerge w:val="restart"/>
            <w:tcBorders>
              <w:top w:val="nil"/>
              <w:left w:val="single" w:color="auto" w:sz="4" w:space="0"/>
              <w:bottom w:val="single" w:color="auto" w:sz="4" w:space="0"/>
              <w:right w:val="single" w:color="auto" w:sz="4" w:space="0"/>
            </w:tcBorders>
            <w:shd w:val="clear" w:color="auto" w:fill="auto"/>
            <w:vAlign w:val="center"/>
          </w:tcPr>
          <w:p w14:paraId="482E7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8" w:type="dxa"/>
            <w:tcBorders>
              <w:top w:val="nil"/>
              <w:left w:val="nil"/>
              <w:bottom w:val="single" w:color="auto" w:sz="4" w:space="0"/>
              <w:right w:val="single" w:color="auto" w:sz="4" w:space="0"/>
            </w:tcBorders>
            <w:shd w:val="clear" w:color="auto" w:fill="auto"/>
            <w:vAlign w:val="center"/>
          </w:tcPr>
          <w:p w14:paraId="38D77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3D0242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870" w:type="dxa"/>
            <w:tcBorders>
              <w:top w:val="nil"/>
              <w:left w:val="nil"/>
              <w:bottom w:val="single" w:color="auto" w:sz="4" w:space="0"/>
              <w:right w:val="single" w:color="auto" w:sz="4" w:space="0"/>
            </w:tcBorders>
            <w:shd w:val="clear" w:color="auto" w:fill="auto"/>
            <w:vAlign w:val="center"/>
          </w:tcPr>
          <w:p w14:paraId="1AAE7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65" w:type="dxa"/>
            <w:tcBorders>
              <w:top w:val="nil"/>
              <w:left w:val="nil"/>
              <w:bottom w:val="single" w:color="auto" w:sz="4" w:space="0"/>
              <w:right w:val="single" w:color="auto" w:sz="4" w:space="0"/>
            </w:tcBorders>
            <w:shd w:val="clear" w:color="auto" w:fill="auto"/>
            <w:vAlign w:val="center"/>
          </w:tcPr>
          <w:p w14:paraId="33339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5E14C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5F34A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150B245">
            <w:pPr>
              <w:widowControl/>
              <w:jc w:val="center"/>
              <w:rPr>
                <w:rFonts w:hint="eastAsia" w:ascii="宋体" w:hAnsi="宋体" w:cs="宋体"/>
                <w:color w:val="000000"/>
                <w:kern w:val="0"/>
                <w:sz w:val="20"/>
                <w:szCs w:val="20"/>
              </w:rPr>
            </w:pPr>
          </w:p>
        </w:tc>
      </w:tr>
      <w:tr w14:paraId="5A50FA4F">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54D20556">
            <w:pPr>
              <w:widowControl/>
              <w:jc w:val="left"/>
              <w:rPr>
                <w:rFonts w:hint="eastAsia" w:ascii="宋体" w:hAnsi="宋体" w:cs="宋体"/>
                <w:color w:val="000000"/>
                <w:kern w:val="0"/>
                <w:sz w:val="20"/>
                <w:szCs w:val="20"/>
              </w:rPr>
            </w:pPr>
          </w:p>
        </w:tc>
        <w:tc>
          <w:tcPr>
            <w:tcW w:w="474" w:type="dxa"/>
            <w:vMerge w:val="continue"/>
            <w:tcBorders>
              <w:top w:val="nil"/>
              <w:left w:val="single" w:color="auto" w:sz="4" w:space="0"/>
              <w:bottom w:val="single" w:color="auto" w:sz="4" w:space="0"/>
              <w:right w:val="single" w:color="auto" w:sz="4" w:space="0"/>
            </w:tcBorders>
            <w:vAlign w:val="center"/>
          </w:tcPr>
          <w:p w14:paraId="1823925B">
            <w:pPr>
              <w:widowControl/>
              <w:jc w:val="left"/>
              <w:rPr>
                <w:rFonts w:hint="eastAsia" w:ascii="宋体" w:hAnsi="宋体" w:cs="宋体"/>
                <w:color w:val="000000"/>
                <w:kern w:val="0"/>
                <w:sz w:val="20"/>
                <w:szCs w:val="20"/>
              </w:rPr>
            </w:pPr>
          </w:p>
        </w:tc>
        <w:tc>
          <w:tcPr>
            <w:tcW w:w="1428" w:type="dxa"/>
            <w:tcBorders>
              <w:top w:val="nil"/>
              <w:left w:val="nil"/>
              <w:bottom w:val="single" w:color="auto" w:sz="4" w:space="0"/>
              <w:right w:val="single" w:color="auto" w:sz="4" w:space="0"/>
            </w:tcBorders>
            <w:shd w:val="clear" w:color="auto" w:fill="auto"/>
            <w:vAlign w:val="center"/>
          </w:tcPr>
          <w:p w14:paraId="27B26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01FD30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制作新时代文明节目数量</w:t>
            </w:r>
          </w:p>
        </w:tc>
        <w:tc>
          <w:tcPr>
            <w:tcW w:w="870" w:type="dxa"/>
            <w:tcBorders>
              <w:top w:val="nil"/>
              <w:left w:val="nil"/>
              <w:bottom w:val="single" w:color="auto" w:sz="4" w:space="0"/>
              <w:right w:val="single" w:color="auto" w:sz="4" w:space="0"/>
            </w:tcBorders>
            <w:shd w:val="clear" w:color="auto" w:fill="auto"/>
            <w:vAlign w:val="center"/>
          </w:tcPr>
          <w:p w14:paraId="692C4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65" w:type="dxa"/>
            <w:tcBorders>
              <w:top w:val="nil"/>
              <w:left w:val="nil"/>
              <w:bottom w:val="single" w:color="auto" w:sz="4" w:space="0"/>
              <w:right w:val="single" w:color="auto" w:sz="4" w:space="0"/>
            </w:tcBorders>
            <w:shd w:val="clear" w:color="auto" w:fill="auto"/>
            <w:vAlign w:val="center"/>
          </w:tcPr>
          <w:p w14:paraId="6275B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58A8E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62B73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A21CD2E">
            <w:pPr>
              <w:widowControl/>
              <w:jc w:val="center"/>
              <w:rPr>
                <w:rFonts w:hint="eastAsia" w:ascii="宋体" w:hAnsi="宋体" w:cs="宋体"/>
                <w:color w:val="000000"/>
                <w:kern w:val="0"/>
                <w:sz w:val="20"/>
                <w:szCs w:val="20"/>
              </w:rPr>
            </w:pPr>
          </w:p>
        </w:tc>
      </w:tr>
      <w:tr w14:paraId="49ECDBFE">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6F9F8E39">
            <w:pPr>
              <w:widowControl/>
              <w:jc w:val="left"/>
              <w:rPr>
                <w:rFonts w:hint="eastAsia" w:ascii="宋体" w:hAnsi="宋体" w:cs="宋体"/>
                <w:color w:val="000000"/>
                <w:kern w:val="0"/>
                <w:sz w:val="20"/>
                <w:szCs w:val="20"/>
              </w:rPr>
            </w:pPr>
          </w:p>
        </w:tc>
        <w:tc>
          <w:tcPr>
            <w:tcW w:w="474" w:type="dxa"/>
            <w:vMerge w:val="continue"/>
            <w:tcBorders>
              <w:top w:val="nil"/>
              <w:left w:val="single" w:color="auto" w:sz="4" w:space="0"/>
              <w:bottom w:val="single" w:color="auto" w:sz="4" w:space="0"/>
              <w:right w:val="single" w:color="auto" w:sz="4" w:space="0"/>
            </w:tcBorders>
            <w:vAlign w:val="center"/>
          </w:tcPr>
          <w:p w14:paraId="572025A1">
            <w:pPr>
              <w:widowControl/>
              <w:jc w:val="left"/>
              <w:rPr>
                <w:rFonts w:hint="eastAsia" w:ascii="宋体" w:hAnsi="宋体" w:cs="宋体"/>
                <w:color w:val="000000"/>
                <w:kern w:val="0"/>
                <w:sz w:val="20"/>
                <w:szCs w:val="20"/>
              </w:rPr>
            </w:pPr>
          </w:p>
        </w:tc>
        <w:tc>
          <w:tcPr>
            <w:tcW w:w="1428" w:type="dxa"/>
            <w:tcBorders>
              <w:top w:val="nil"/>
              <w:left w:val="nil"/>
              <w:bottom w:val="single" w:color="auto" w:sz="4" w:space="0"/>
              <w:right w:val="single" w:color="auto" w:sz="4" w:space="0"/>
            </w:tcBorders>
            <w:shd w:val="clear" w:color="auto" w:fill="auto"/>
            <w:vAlign w:val="center"/>
          </w:tcPr>
          <w:p w14:paraId="07507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348B37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新时代文明节目播出数量</w:t>
            </w:r>
          </w:p>
        </w:tc>
        <w:tc>
          <w:tcPr>
            <w:tcW w:w="870" w:type="dxa"/>
            <w:tcBorders>
              <w:top w:val="nil"/>
              <w:left w:val="nil"/>
              <w:bottom w:val="single" w:color="auto" w:sz="4" w:space="0"/>
              <w:right w:val="single" w:color="auto" w:sz="4" w:space="0"/>
            </w:tcBorders>
            <w:shd w:val="clear" w:color="auto" w:fill="auto"/>
            <w:vAlign w:val="center"/>
          </w:tcPr>
          <w:p w14:paraId="5BE37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&gt;=10期</w:t>
            </w:r>
          </w:p>
        </w:tc>
        <w:tc>
          <w:tcPr>
            <w:tcW w:w="765" w:type="dxa"/>
            <w:tcBorders>
              <w:top w:val="nil"/>
              <w:left w:val="nil"/>
              <w:bottom w:val="single" w:color="auto" w:sz="4" w:space="0"/>
              <w:right w:val="single" w:color="auto" w:sz="4" w:space="0"/>
            </w:tcBorders>
            <w:shd w:val="clear" w:color="auto" w:fill="auto"/>
            <w:vAlign w:val="center"/>
          </w:tcPr>
          <w:p w14:paraId="409A8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=10期</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040FA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68A85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E3FD5FC">
            <w:pPr>
              <w:widowControl/>
              <w:jc w:val="center"/>
              <w:rPr>
                <w:rFonts w:hint="eastAsia" w:ascii="宋体" w:hAnsi="宋体" w:cs="宋体"/>
                <w:color w:val="000000"/>
                <w:kern w:val="0"/>
                <w:sz w:val="20"/>
                <w:szCs w:val="20"/>
              </w:rPr>
            </w:pPr>
          </w:p>
        </w:tc>
      </w:tr>
      <w:tr w14:paraId="735DB0F9">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1EC075BE">
            <w:pPr>
              <w:widowControl/>
              <w:jc w:val="left"/>
              <w:rPr>
                <w:rFonts w:hint="eastAsia" w:ascii="宋体" w:hAnsi="宋体" w:cs="宋体"/>
                <w:color w:val="000000"/>
                <w:kern w:val="0"/>
                <w:sz w:val="20"/>
                <w:szCs w:val="20"/>
              </w:rPr>
            </w:pPr>
          </w:p>
        </w:tc>
        <w:tc>
          <w:tcPr>
            <w:tcW w:w="474" w:type="dxa"/>
            <w:vMerge w:val="continue"/>
            <w:tcBorders>
              <w:top w:val="nil"/>
              <w:left w:val="single" w:color="auto" w:sz="4" w:space="0"/>
              <w:bottom w:val="single" w:color="auto" w:sz="4" w:space="0"/>
              <w:right w:val="single" w:color="auto" w:sz="4" w:space="0"/>
            </w:tcBorders>
            <w:vAlign w:val="center"/>
          </w:tcPr>
          <w:p w14:paraId="5871C507">
            <w:pPr>
              <w:widowControl/>
              <w:jc w:val="left"/>
              <w:rPr>
                <w:rFonts w:hint="eastAsia" w:ascii="宋体" w:hAnsi="宋体" w:cs="宋体"/>
                <w:color w:val="000000"/>
                <w:kern w:val="0"/>
                <w:sz w:val="20"/>
                <w:szCs w:val="20"/>
              </w:rPr>
            </w:pPr>
          </w:p>
        </w:tc>
        <w:tc>
          <w:tcPr>
            <w:tcW w:w="1428" w:type="dxa"/>
            <w:tcBorders>
              <w:top w:val="nil"/>
              <w:left w:val="nil"/>
              <w:bottom w:val="single" w:color="auto" w:sz="4" w:space="0"/>
              <w:right w:val="single" w:color="auto" w:sz="4" w:space="0"/>
            </w:tcBorders>
            <w:shd w:val="clear" w:color="auto" w:fill="auto"/>
            <w:vAlign w:val="center"/>
          </w:tcPr>
          <w:p w14:paraId="1FA07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690B28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节目播出覆盖率</w:t>
            </w:r>
          </w:p>
        </w:tc>
        <w:tc>
          <w:tcPr>
            <w:tcW w:w="870" w:type="dxa"/>
            <w:tcBorders>
              <w:top w:val="nil"/>
              <w:left w:val="nil"/>
              <w:bottom w:val="single" w:color="auto" w:sz="4" w:space="0"/>
              <w:right w:val="single" w:color="auto" w:sz="4" w:space="0"/>
            </w:tcBorders>
            <w:shd w:val="clear" w:color="auto" w:fill="auto"/>
            <w:vAlign w:val="center"/>
          </w:tcPr>
          <w:p w14:paraId="6C0BF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65" w:type="dxa"/>
            <w:tcBorders>
              <w:top w:val="nil"/>
              <w:left w:val="nil"/>
              <w:bottom w:val="single" w:color="auto" w:sz="4" w:space="0"/>
              <w:right w:val="single" w:color="auto" w:sz="4" w:space="0"/>
            </w:tcBorders>
            <w:shd w:val="clear" w:color="auto" w:fill="auto"/>
            <w:vAlign w:val="center"/>
          </w:tcPr>
          <w:p w14:paraId="23399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7471A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46DB8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F4E6CA6">
            <w:pPr>
              <w:widowControl/>
              <w:jc w:val="center"/>
              <w:rPr>
                <w:rFonts w:hint="eastAsia" w:ascii="宋体" w:hAnsi="宋体" w:cs="宋体"/>
                <w:color w:val="000000"/>
                <w:kern w:val="0"/>
                <w:sz w:val="20"/>
                <w:szCs w:val="20"/>
              </w:rPr>
            </w:pPr>
          </w:p>
        </w:tc>
      </w:tr>
      <w:tr w14:paraId="004C5F64">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6C5B22E9">
            <w:pPr>
              <w:widowControl/>
              <w:jc w:val="left"/>
              <w:rPr>
                <w:rFonts w:hint="eastAsia" w:ascii="宋体" w:hAnsi="宋体" w:cs="宋体"/>
                <w:color w:val="000000"/>
                <w:kern w:val="0"/>
                <w:sz w:val="20"/>
                <w:szCs w:val="20"/>
              </w:rPr>
            </w:pPr>
          </w:p>
        </w:tc>
        <w:tc>
          <w:tcPr>
            <w:tcW w:w="474" w:type="dxa"/>
            <w:vMerge w:val="continue"/>
            <w:tcBorders>
              <w:top w:val="nil"/>
              <w:left w:val="single" w:color="auto" w:sz="4" w:space="0"/>
              <w:bottom w:val="single" w:color="auto" w:sz="4" w:space="0"/>
              <w:right w:val="single" w:color="auto" w:sz="4" w:space="0"/>
            </w:tcBorders>
            <w:vAlign w:val="center"/>
          </w:tcPr>
          <w:p w14:paraId="7F57388E">
            <w:pPr>
              <w:widowControl/>
              <w:jc w:val="left"/>
              <w:rPr>
                <w:rFonts w:hint="eastAsia" w:ascii="宋体" w:hAnsi="宋体" w:cs="宋体"/>
                <w:color w:val="000000"/>
                <w:kern w:val="0"/>
                <w:sz w:val="20"/>
                <w:szCs w:val="20"/>
              </w:rPr>
            </w:pPr>
          </w:p>
        </w:tc>
        <w:tc>
          <w:tcPr>
            <w:tcW w:w="1428" w:type="dxa"/>
            <w:tcBorders>
              <w:top w:val="nil"/>
              <w:left w:val="nil"/>
              <w:bottom w:val="single" w:color="auto" w:sz="4" w:space="0"/>
              <w:right w:val="single" w:color="auto" w:sz="4" w:space="0"/>
            </w:tcBorders>
            <w:shd w:val="clear" w:color="auto" w:fill="auto"/>
            <w:vAlign w:val="center"/>
          </w:tcPr>
          <w:p w14:paraId="50219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34FBDA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节目播出及时率</w:t>
            </w:r>
          </w:p>
        </w:tc>
        <w:tc>
          <w:tcPr>
            <w:tcW w:w="870" w:type="dxa"/>
            <w:tcBorders>
              <w:top w:val="nil"/>
              <w:left w:val="nil"/>
              <w:bottom w:val="single" w:color="auto" w:sz="4" w:space="0"/>
              <w:right w:val="single" w:color="auto" w:sz="4" w:space="0"/>
            </w:tcBorders>
            <w:shd w:val="clear" w:color="auto" w:fill="auto"/>
            <w:vAlign w:val="center"/>
          </w:tcPr>
          <w:p w14:paraId="3CEC0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5" w:type="dxa"/>
            <w:tcBorders>
              <w:top w:val="nil"/>
              <w:left w:val="nil"/>
              <w:bottom w:val="single" w:color="auto" w:sz="4" w:space="0"/>
              <w:right w:val="single" w:color="auto" w:sz="4" w:space="0"/>
            </w:tcBorders>
            <w:shd w:val="clear" w:color="auto" w:fill="auto"/>
            <w:vAlign w:val="center"/>
          </w:tcPr>
          <w:p w14:paraId="456F9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649E5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29C21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54805E2">
            <w:pPr>
              <w:widowControl/>
              <w:jc w:val="center"/>
              <w:rPr>
                <w:rFonts w:hint="eastAsia" w:ascii="宋体" w:hAnsi="宋体" w:cs="宋体"/>
                <w:color w:val="000000"/>
                <w:kern w:val="0"/>
                <w:sz w:val="20"/>
                <w:szCs w:val="20"/>
              </w:rPr>
            </w:pPr>
          </w:p>
        </w:tc>
      </w:tr>
      <w:tr w14:paraId="4C76BF13">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0CF4301C">
            <w:pPr>
              <w:widowControl/>
              <w:jc w:val="left"/>
              <w:rPr>
                <w:rFonts w:hint="eastAsia" w:ascii="宋体" w:hAnsi="宋体" w:cs="宋体"/>
                <w:color w:val="000000"/>
                <w:kern w:val="0"/>
                <w:sz w:val="20"/>
                <w:szCs w:val="20"/>
              </w:rPr>
            </w:pPr>
          </w:p>
        </w:tc>
        <w:tc>
          <w:tcPr>
            <w:tcW w:w="474" w:type="dxa"/>
            <w:vMerge w:val="restart"/>
            <w:tcBorders>
              <w:top w:val="nil"/>
              <w:left w:val="single" w:color="auto" w:sz="4" w:space="0"/>
              <w:bottom w:val="single" w:color="auto" w:sz="4" w:space="0"/>
              <w:right w:val="single" w:color="auto" w:sz="4" w:space="0"/>
            </w:tcBorders>
            <w:shd w:val="clear" w:color="auto" w:fill="auto"/>
            <w:vAlign w:val="center"/>
          </w:tcPr>
          <w:p w14:paraId="0EE65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8" w:type="dxa"/>
            <w:tcBorders>
              <w:top w:val="nil"/>
              <w:left w:val="nil"/>
              <w:bottom w:val="single" w:color="auto" w:sz="4" w:space="0"/>
              <w:right w:val="single" w:color="auto" w:sz="4" w:space="0"/>
            </w:tcBorders>
            <w:shd w:val="clear" w:color="auto" w:fill="auto"/>
            <w:vAlign w:val="center"/>
          </w:tcPr>
          <w:p w14:paraId="36DDB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71D96D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70" w:type="dxa"/>
            <w:tcBorders>
              <w:top w:val="nil"/>
              <w:left w:val="nil"/>
              <w:bottom w:val="single" w:color="auto" w:sz="4" w:space="0"/>
              <w:right w:val="single" w:color="auto" w:sz="4" w:space="0"/>
            </w:tcBorders>
            <w:shd w:val="clear" w:color="auto" w:fill="auto"/>
            <w:vAlign w:val="center"/>
          </w:tcPr>
          <w:p w14:paraId="3D4B5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65" w:type="dxa"/>
            <w:tcBorders>
              <w:top w:val="nil"/>
              <w:left w:val="nil"/>
              <w:bottom w:val="single" w:color="auto" w:sz="4" w:space="0"/>
              <w:right w:val="single" w:color="auto" w:sz="4" w:space="0"/>
            </w:tcBorders>
            <w:shd w:val="clear" w:color="auto" w:fill="auto"/>
            <w:vAlign w:val="center"/>
          </w:tcPr>
          <w:p w14:paraId="0EFDB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366E4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3F1E1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02D915A">
            <w:pPr>
              <w:widowControl/>
              <w:jc w:val="center"/>
              <w:rPr>
                <w:rFonts w:hint="eastAsia" w:ascii="宋体" w:hAnsi="宋体" w:cs="宋体"/>
                <w:color w:val="000000"/>
                <w:kern w:val="0"/>
                <w:sz w:val="20"/>
                <w:szCs w:val="20"/>
              </w:rPr>
            </w:pPr>
          </w:p>
        </w:tc>
      </w:tr>
      <w:tr w14:paraId="2289F84C">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028D094F">
            <w:pPr>
              <w:widowControl/>
              <w:jc w:val="left"/>
              <w:rPr>
                <w:rFonts w:hint="eastAsia" w:ascii="宋体" w:hAnsi="宋体" w:cs="宋体"/>
                <w:color w:val="000000"/>
                <w:kern w:val="0"/>
                <w:sz w:val="20"/>
                <w:szCs w:val="20"/>
              </w:rPr>
            </w:pPr>
          </w:p>
        </w:tc>
        <w:tc>
          <w:tcPr>
            <w:tcW w:w="474" w:type="dxa"/>
            <w:vMerge w:val="continue"/>
            <w:tcBorders>
              <w:top w:val="nil"/>
              <w:left w:val="single" w:color="auto" w:sz="4" w:space="0"/>
              <w:bottom w:val="single" w:color="auto" w:sz="4" w:space="0"/>
              <w:right w:val="single" w:color="auto" w:sz="4" w:space="0"/>
            </w:tcBorders>
            <w:vAlign w:val="center"/>
          </w:tcPr>
          <w:p w14:paraId="77AAC129">
            <w:pPr>
              <w:widowControl/>
              <w:jc w:val="left"/>
              <w:rPr>
                <w:rFonts w:hint="eastAsia" w:ascii="宋体" w:hAnsi="宋体" w:cs="宋体"/>
                <w:color w:val="000000"/>
                <w:kern w:val="0"/>
                <w:sz w:val="20"/>
                <w:szCs w:val="20"/>
              </w:rPr>
            </w:pPr>
          </w:p>
        </w:tc>
        <w:tc>
          <w:tcPr>
            <w:tcW w:w="1428" w:type="dxa"/>
            <w:tcBorders>
              <w:top w:val="nil"/>
              <w:left w:val="nil"/>
              <w:bottom w:val="single" w:color="auto" w:sz="4" w:space="0"/>
              <w:right w:val="single" w:color="auto" w:sz="4" w:space="0"/>
            </w:tcBorders>
            <w:shd w:val="clear" w:color="auto" w:fill="auto"/>
            <w:vAlign w:val="center"/>
          </w:tcPr>
          <w:p w14:paraId="6CC13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4C092D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节目投诉率</w:t>
            </w:r>
          </w:p>
        </w:tc>
        <w:tc>
          <w:tcPr>
            <w:tcW w:w="870" w:type="dxa"/>
            <w:tcBorders>
              <w:top w:val="nil"/>
              <w:left w:val="nil"/>
              <w:bottom w:val="single" w:color="auto" w:sz="4" w:space="0"/>
              <w:right w:val="single" w:color="auto" w:sz="4" w:space="0"/>
            </w:tcBorders>
            <w:shd w:val="clear" w:color="auto" w:fill="auto"/>
            <w:vAlign w:val="center"/>
          </w:tcPr>
          <w:p w14:paraId="17295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5" w:type="dxa"/>
            <w:tcBorders>
              <w:top w:val="nil"/>
              <w:left w:val="nil"/>
              <w:bottom w:val="single" w:color="auto" w:sz="4" w:space="0"/>
              <w:right w:val="single" w:color="auto" w:sz="4" w:space="0"/>
            </w:tcBorders>
            <w:shd w:val="clear" w:color="auto" w:fill="auto"/>
            <w:vAlign w:val="center"/>
          </w:tcPr>
          <w:p w14:paraId="27391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54508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303D0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131D220">
            <w:pPr>
              <w:widowControl/>
              <w:jc w:val="center"/>
              <w:rPr>
                <w:rFonts w:hint="eastAsia" w:ascii="宋体" w:hAnsi="宋体" w:cs="宋体"/>
                <w:color w:val="000000"/>
                <w:kern w:val="0"/>
                <w:sz w:val="20"/>
                <w:szCs w:val="20"/>
              </w:rPr>
            </w:pPr>
          </w:p>
        </w:tc>
      </w:tr>
      <w:tr w14:paraId="71258037">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6353C2A5">
            <w:pPr>
              <w:widowControl/>
              <w:jc w:val="left"/>
              <w:rPr>
                <w:rFonts w:hint="eastAsia" w:ascii="宋体" w:hAnsi="宋体" w:cs="宋体"/>
                <w:color w:val="000000"/>
                <w:kern w:val="0"/>
                <w:sz w:val="20"/>
                <w:szCs w:val="20"/>
              </w:rPr>
            </w:pPr>
          </w:p>
        </w:tc>
        <w:tc>
          <w:tcPr>
            <w:tcW w:w="474" w:type="dxa"/>
            <w:vMerge w:val="continue"/>
            <w:tcBorders>
              <w:top w:val="nil"/>
              <w:left w:val="single" w:color="auto" w:sz="4" w:space="0"/>
              <w:bottom w:val="single" w:color="auto" w:sz="4" w:space="0"/>
              <w:right w:val="single" w:color="auto" w:sz="4" w:space="0"/>
            </w:tcBorders>
            <w:vAlign w:val="center"/>
          </w:tcPr>
          <w:p w14:paraId="1F5F143A">
            <w:pPr>
              <w:widowControl/>
              <w:jc w:val="left"/>
              <w:rPr>
                <w:rFonts w:hint="eastAsia" w:ascii="宋体" w:hAnsi="宋体" w:cs="宋体"/>
                <w:color w:val="000000"/>
                <w:kern w:val="0"/>
                <w:sz w:val="20"/>
                <w:szCs w:val="20"/>
              </w:rPr>
            </w:pPr>
          </w:p>
        </w:tc>
        <w:tc>
          <w:tcPr>
            <w:tcW w:w="1428" w:type="dxa"/>
            <w:tcBorders>
              <w:top w:val="nil"/>
              <w:left w:val="nil"/>
              <w:bottom w:val="single" w:color="auto" w:sz="4" w:space="0"/>
              <w:right w:val="single" w:color="auto" w:sz="4" w:space="0"/>
            </w:tcBorders>
            <w:shd w:val="clear" w:color="auto" w:fill="auto"/>
            <w:vAlign w:val="center"/>
          </w:tcPr>
          <w:p w14:paraId="1D97B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608299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870" w:type="dxa"/>
            <w:tcBorders>
              <w:top w:val="nil"/>
              <w:left w:val="nil"/>
              <w:bottom w:val="single" w:color="auto" w:sz="4" w:space="0"/>
              <w:right w:val="single" w:color="auto" w:sz="4" w:space="0"/>
            </w:tcBorders>
            <w:shd w:val="clear" w:color="auto" w:fill="auto"/>
            <w:vAlign w:val="center"/>
          </w:tcPr>
          <w:p w14:paraId="0D47B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5" w:type="dxa"/>
            <w:tcBorders>
              <w:top w:val="nil"/>
              <w:left w:val="nil"/>
              <w:bottom w:val="single" w:color="auto" w:sz="4" w:space="0"/>
              <w:right w:val="single" w:color="auto" w:sz="4" w:space="0"/>
            </w:tcBorders>
            <w:shd w:val="clear" w:color="auto" w:fill="auto"/>
            <w:vAlign w:val="center"/>
          </w:tcPr>
          <w:p w14:paraId="12826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2EC51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592E6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5411E32">
            <w:pPr>
              <w:widowControl/>
              <w:jc w:val="center"/>
              <w:rPr>
                <w:rFonts w:hint="eastAsia" w:ascii="宋体" w:hAnsi="宋体" w:cs="宋体"/>
                <w:color w:val="000000"/>
                <w:kern w:val="0"/>
                <w:sz w:val="20"/>
                <w:szCs w:val="20"/>
              </w:rPr>
            </w:pPr>
          </w:p>
        </w:tc>
      </w:tr>
      <w:tr w14:paraId="24E32D0C">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72EC7FF2">
            <w:pPr>
              <w:widowControl/>
              <w:jc w:val="left"/>
              <w:rPr>
                <w:rFonts w:hint="eastAsia" w:ascii="宋体" w:hAnsi="宋体" w:cs="宋体"/>
                <w:color w:val="000000"/>
                <w:kern w:val="0"/>
                <w:sz w:val="20"/>
                <w:szCs w:val="20"/>
              </w:rPr>
            </w:pPr>
          </w:p>
        </w:tc>
        <w:tc>
          <w:tcPr>
            <w:tcW w:w="474" w:type="dxa"/>
            <w:tcBorders>
              <w:top w:val="nil"/>
              <w:left w:val="nil"/>
              <w:bottom w:val="single" w:color="auto" w:sz="4" w:space="0"/>
              <w:right w:val="single" w:color="auto" w:sz="4" w:space="0"/>
            </w:tcBorders>
            <w:shd w:val="clear" w:color="auto" w:fill="auto"/>
            <w:vAlign w:val="center"/>
          </w:tcPr>
          <w:p w14:paraId="75F55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8" w:type="dxa"/>
            <w:tcBorders>
              <w:top w:val="nil"/>
              <w:left w:val="nil"/>
              <w:bottom w:val="single" w:color="auto" w:sz="4" w:space="0"/>
              <w:right w:val="single" w:color="auto" w:sz="4" w:space="0"/>
            </w:tcBorders>
            <w:shd w:val="clear" w:color="auto" w:fill="auto"/>
            <w:vAlign w:val="center"/>
          </w:tcPr>
          <w:p w14:paraId="5FC45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39" w:type="dxa"/>
            <w:gridSpan w:val="3"/>
            <w:tcBorders>
              <w:top w:val="single" w:color="auto" w:sz="4" w:space="0"/>
              <w:left w:val="nil"/>
              <w:bottom w:val="single" w:color="auto" w:sz="4" w:space="0"/>
              <w:right w:val="single" w:color="auto" w:sz="4" w:space="0"/>
            </w:tcBorders>
            <w:shd w:val="clear" w:color="auto" w:fill="auto"/>
            <w:noWrap/>
            <w:vAlign w:val="center"/>
          </w:tcPr>
          <w:p w14:paraId="0AEB9C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70" w:type="dxa"/>
            <w:tcBorders>
              <w:top w:val="nil"/>
              <w:left w:val="nil"/>
              <w:bottom w:val="single" w:color="auto" w:sz="4" w:space="0"/>
              <w:right w:val="single" w:color="auto" w:sz="4" w:space="0"/>
            </w:tcBorders>
            <w:shd w:val="clear" w:color="auto" w:fill="auto"/>
            <w:vAlign w:val="center"/>
          </w:tcPr>
          <w:p w14:paraId="0BCE8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5" w:type="dxa"/>
            <w:tcBorders>
              <w:top w:val="nil"/>
              <w:left w:val="nil"/>
              <w:bottom w:val="single" w:color="auto" w:sz="4" w:space="0"/>
              <w:right w:val="single" w:color="auto" w:sz="4" w:space="0"/>
            </w:tcBorders>
            <w:shd w:val="clear" w:color="auto" w:fill="auto"/>
            <w:vAlign w:val="center"/>
          </w:tcPr>
          <w:p w14:paraId="0D300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061FD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0E686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76E16B0">
            <w:pPr>
              <w:widowControl/>
              <w:jc w:val="center"/>
              <w:rPr>
                <w:rFonts w:hint="eastAsia" w:ascii="宋体" w:hAnsi="宋体" w:cs="宋体"/>
                <w:color w:val="000000"/>
                <w:kern w:val="0"/>
                <w:sz w:val="20"/>
                <w:szCs w:val="20"/>
              </w:rPr>
            </w:pPr>
          </w:p>
        </w:tc>
      </w:tr>
      <w:tr w14:paraId="23EAE60D">
        <w:tblPrEx>
          <w:tblCellMar>
            <w:top w:w="0" w:type="dxa"/>
            <w:left w:w="108" w:type="dxa"/>
            <w:bottom w:w="0" w:type="dxa"/>
            <w:right w:w="108" w:type="dxa"/>
          </w:tblCellMar>
        </w:tblPrEx>
        <w:trPr>
          <w:trHeight w:val="288" w:hRule="atLeast"/>
          <w:jc w:val="center"/>
        </w:trPr>
        <w:tc>
          <w:tcPr>
            <w:tcW w:w="584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43E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5AE4B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1390A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F2D9E1F">
            <w:pPr>
              <w:widowControl/>
              <w:jc w:val="center"/>
              <w:rPr>
                <w:rFonts w:hint="eastAsia" w:ascii="宋体" w:hAnsi="宋体" w:cs="宋体"/>
                <w:color w:val="000000"/>
                <w:kern w:val="0"/>
                <w:sz w:val="20"/>
                <w:szCs w:val="20"/>
              </w:rPr>
            </w:pPr>
          </w:p>
        </w:tc>
      </w:tr>
    </w:tbl>
    <w:p w14:paraId="20858F3A">
      <w:pPr>
        <w:ind w:firstLine="640" w:firstLineChars="200"/>
        <w:jc w:val="left"/>
        <w:rPr>
          <w:rFonts w:hint="eastAsia" w:ascii="黑体" w:hAnsi="黑体" w:eastAsia="黑体" w:cs="宋体"/>
          <w:bCs/>
          <w:kern w:val="0"/>
          <w:sz w:val="32"/>
          <w:szCs w:val="32"/>
        </w:rPr>
      </w:pPr>
    </w:p>
    <w:p w14:paraId="474ABD5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94F8536">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66C4162">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12152B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11FE6D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FE763E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AF1602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903797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55778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7C662B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0C567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330B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142CA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A67F17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0A6B3A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645DBB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0AC61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55EF6B7">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72B9C74">
      <w:pPr>
        <w:ind w:firstLine="640" w:firstLineChars="200"/>
        <w:outlineLvl w:val="1"/>
        <w:rPr>
          <w:rFonts w:hint="eastAsia"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14:paraId="6F1DDD0A">
      <w:pPr>
        <w:ind w:firstLine="640" w:firstLineChars="200"/>
        <w:outlineLvl w:val="1"/>
        <w:rPr>
          <w:rFonts w:hint="eastAsia"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14:paraId="67B5ACBC">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3FB09BE9">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755A1DE5">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1D39DBBF">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4FAFE41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29CEE914">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01D0751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529B300">
      <w:pPr>
        <w:ind w:firstLine="640" w:firstLineChars="200"/>
        <w:rPr>
          <w:rFonts w:ascii="仿宋_GB2312" w:eastAsia="仿宋_GB2312"/>
          <w:sz w:val="32"/>
          <w:szCs w:val="32"/>
        </w:rPr>
      </w:pPr>
    </w:p>
    <w:p w14:paraId="1BC4DC3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2087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9F591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39F591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C1A00"/>
    <w:rsid w:val="00017D48"/>
    <w:rsid w:val="0013670A"/>
    <w:rsid w:val="00183866"/>
    <w:rsid w:val="00213C59"/>
    <w:rsid w:val="003210CE"/>
    <w:rsid w:val="003300BA"/>
    <w:rsid w:val="003B6112"/>
    <w:rsid w:val="00437F13"/>
    <w:rsid w:val="004552CB"/>
    <w:rsid w:val="00461D1C"/>
    <w:rsid w:val="00483ED2"/>
    <w:rsid w:val="00486DFA"/>
    <w:rsid w:val="00634887"/>
    <w:rsid w:val="00650170"/>
    <w:rsid w:val="006566D2"/>
    <w:rsid w:val="00657D0E"/>
    <w:rsid w:val="0069234C"/>
    <w:rsid w:val="007B2C74"/>
    <w:rsid w:val="00856335"/>
    <w:rsid w:val="008C1A00"/>
    <w:rsid w:val="00A565F3"/>
    <w:rsid w:val="00A64759"/>
    <w:rsid w:val="00AB52B1"/>
    <w:rsid w:val="00B70D59"/>
    <w:rsid w:val="00BE56F4"/>
    <w:rsid w:val="00C71EE2"/>
    <w:rsid w:val="00CA49AE"/>
    <w:rsid w:val="00F52A8D"/>
    <w:rsid w:val="00F8077F"/>
    <w:rsid w:val="00FA1BE3"/>
    <w:rsid w:val="00FC1B43"/>
    <w:rsid w:val="00FD34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264F0"/>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6641</Words>
  <Characters>7554</Characters>
  <Lines>63</Lines>
  <Paragraphs>17</Paragraphs>
  <TotalTime>29</TotalTime>
  <ScaleCrop>false</ScaleCrop>
  <LinksUpToDate>false</LinksUpToDate>
  <CharactersWithSpaces>7614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2024-12-04T09:52:36Z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